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367811" w14:paraId="555B9372" w14:textId="77777777" w:rsidTr="00F862D6">
        <w:tc>
          <w:tcPr>
            <w:tcW w:w="1020" w:type="dxa"/>
          </w:tcPr>
          <w:p w14:paraId="2D22ED84" w14:textId="77777777" w:rsidR="00367811" w:rsidRPr="003E6B9A" w:rsidRDefault="00367811" w:rsidP="00367811">
            <w:r w:rsidRPr="003E6B9A">
              <w:t>Naše zn.</w:t>
            </w:r>
          </w:p>
        </w:tc>
        <w:tc>
          <w:tcPr>
            <w:tcW w:w="2552" w:type="dxa"/>
          </w:tcPr>
          <w:p w14:paraId="2FFEACB5" w14:textId="5072C12D" w:rsidR="00367811" w:rsidRPr="003E6B9A" w:rsidRDefault="00A64C37" w:rsidP="00367811">
            <w:r w:rsidRPr="00A64C37">
              <w:rPr>
                <w:rFonts w:ascii="Helvetica" w:hAnsi="Helvetica"/>
              </w:rPr>
              <w:t>9829/2024-SŽ-SSV-Ú3</w:t>
            </w:r>
          </w:p>
        </w:tc>
        <w:tc>
          <w:tcPr>
            <w:tcW w:w="823" w:type="dxa"/>
          </w:tcPr>
          <w:p w14:paraId="583467BB" w14:textId="77777777" w:rsidR="00367811" w:rsidRDefault="00367811" w:rsidP="00367811"/>
        </w:tc>
        <w:tc>
          <w:tcPr>
            <w:tcW w:w="3685" w:type="dxa"/>
            <w:vMerge/>
          </w:tcPr>
          <w:p w14:paraId="6D7C51D0" w14:textId="77777777" w:rsidR="00367811" w:rsidRDefault="00367811" w:rsidP="00367811"/>
        </w:tc>
      </w:tr>
      <w:tr w:rsidR="00367811" w14:paraId="2C33C41A" w14:textId="77777777" w:rsidTr="00F862D6">
        <w:tc>
          <w:tcPr>
            <w:tcW w:w="1020" w:type="dxa"/>
          </w:tcPr>
          <w:p w14:paraId="3534520F" w14:textId="77777777" w:rsidR="00367811" w:rsidRDefault="00367811" w:rsidP="00367811">
            <w:r>
              <w:t>Listů/příloh</w:t>
            </w:r>
          </w:p>
        </w:tc>
        <w:tc>
          <w:tcPr>
            <w:tcW w:w="2552" w:type="dxa"/>
          </w:tcPr>
          <w:p w14:paraId="333CD487" w14:textId="7320BE6A" w:rsidR="00367811" w:rsidRPr="003E6B9A" w:rsidRDefault="00A64C37" w:rsidP="00367811">
            <w:r>
              <w:t>11</w:t>
            </w:r>
            <w:r w:rsidR="00367811" w:rsidRPr="00D03D26">
              <w:t>/</w:t>
            </w:r>
            <w:r w:rsidR="00367811">
              <w:t>0</w:t>
            </w:r>
          </w:p>
        </w:tc>
        <w:tc>
          <w:tcPr>
            <w:tcW w:w="823" w:type="dxa"/>
          </w:tcPr>
          <w:p w14:paraId="3FB21908" w14:textId="77777777" w:rsidR="00367811" w:rsidRDefault="00367811" w:rsidP="00367811"/>
        </w:tc>
        <w:tc>
          <w:tcPr>
            <w:tcW w:w="3685" w:type="dxa"/>
            <w:vMerge/>
          </w:tcPr>
          <w:p w14:paraId="2E772784" w14:textId="77777777" w:rsidR="00367811" w:rsidRDefault="00367811" w:rsidP="00367811">
            <w:pPr>
              <w:rPr>
                <w:noProof/>
              </w:rPr>
            </w:pPr>
          </w:p>
        </w:tc>
      </w:tr>
      <w:tr w:rsidR="00367811" w14:paraId="42594FDE" w14:textId="77777777" w:rsidTr="00B23CA3">
        <w:trPr>
          <w:trHeight w:val="77"/>
        </w:trPr>
        <w:tc>
          <w:tcPr>
            <w:tcW w:w="1020" w:type="dxa"/>
          </w:tcPr>
          <w:p w14:paraId="58F6E86B" w14:textId="77777777" w:rsidR="00367811" w:rsidRDefault="00367811" w:rsidP="00367811"/>
        </w:tc>
        <w:tc>
          <w:tcPr>
            <w:tcW w:w="2552" w:type="dxa"/>
          </w:tcPr>
          <w:p w14:paraId="133F3BF2" w14:textId="77777777" w:rsidR="00367811" w:rsidRPr="003E6B9A" w:rsidRDefault="00367811" w:rsidP="00367811"/>
        </w:tc>
        <w:tc>
          <w:tcPr>
            <w:tcW w:w="823" w:type="dxa"/>
          </w:tcPr>
          <w:p w14:paraId="7BEB7C0A" w14:textId="77777777" w:rsidR="00367811" w:rsidRDefault="00367811" w:rsidP="00367811"/>
        </w:tc>
        <w:tc>
          <w:tcPr>
            <w:tcW w:w="3685" w:type="dxa"/>
            <w:vMerge/>
          </w:tcPr>
          <w:p w14:paraId="140296A1" w14:textId="77777777" w:rsidR="00367811" w:rsidRDefault="00367811" w:rsidP="00367811"/>
        </w:tc>
      </w:tr>
      <w:tr w:rsidR="00367811" w14:paraId="5237532F" w14:textId="77777777" w:rsidTr="00F862D6">
        <w:tc>
          <w:tcPr>
            <w:tcW w:w="1020" w:type="dxa"/>
          </w:tcPr>
          <w:p w14:paraId="7759C605" w14:textId="77777777" w:rsidR="00367811" w:rsidRDefault="00367811" w:rsidP="00367811">
            <w:r>
              <w:t>Vyřizuje</w:t>
            </w:r>
          </w:p>
        </w:tc>
        <w:tc>
          <w:tcPr>
            <w:tcW w:w="2552" w:type="dxa"/>
          </w:tcPr>
          <w:p w14:paraId="1DDCADFD" w14:textId="77777777" w:rsidR="00367811" w:rsidRPr="000F3143" w:rsidRDefault="00367811" w:rsidP="00367811">
            <w:r w:rsidRPr="000F3143">
              <w:t>Ing. Radomíra Rečková</w:t>
            </w:r>
          </w:p>
          <w:p w14:paraId="4A0EADDE" w14:textId="77777777" w:rsidR="00367811" w:rsidRPr="003E6B9A" w:rsidRDefault="00367811" w:rsidP="00367811"/>
        </w:tc>
        <w:tc>
          <w:tcPr>
            <w:tcW w:w="823" w:type="dxa"/>
          </w:tcPr>
          <w:p w14:paraId="303107D3" w14:textId="77777777" w:rsidR="00367811" w:rsidRDefault="00367811" w:rsidP="00367811"/>
        </w:tc>
        <w:tc>
          <w:tcPr>
            <w:tcW w:w="3685" w:type="dxa"/>
            <w:vMerge/>
          </w:tcPr>
          <w:p w14:paraId="6405EBE3" w14:textId="77777777" w:rsidR="00367811" w:rsidRDefault="00367811" w:rsidP="00367811"/>
        </w:tc>
      </w:tr>
      <w:tr w:rsidR="00367811" w14:paraId="192D4EE6" w14:textId="77777777" w:rsidTr="00F862D6">
        <w:tc>
          <w:tcPr>
            <w:tcW w:w="1020" w:type="dxa"/>
          </w:tcPr>
          <w:p w14:paraId="2F7F053F" w14:textId="77777777" w:rsidR="00367811" w:rsidRDefault="00367811" w:rsidP="00367811"/>
        </w:tc>
        <w:tc>
          <w:tcPr>
            <w:tcW w:w="2552" w:type="dxa"/>
          </w:tcPr>
          <w:p w14:paraId="36F90D31" w14:textId="77777777" w:rsidR="00367811" w:rsidRPr="003E6B9A" w:rsidRDefault="00367811" w:rsidP="00367811"/>
        </w:tc>
        <w:tc>
          <w:tcPr>
            <w:tcW w:w="823" w:type="dxa"/>
          </w:tcPr>
          <w:p w14:paraId="0B7BD956" w14:textId="77777777" w:rsidR="00367811" w:rsidRDefault="00367811" w:rsidP="00367811"/>
        </w:tc>
        <w:tc>
          <w:tcPr>
            <w:tcW w:w="3685" w:type="dxa"/>
            <w:vMerge/>
          </w:tcPr>
          <w:p w14:paraId="294D6520" w14:textId="77777777" w:rsidR="00367811" w:rsidRDefault="00367811" w:rsidP="00367811"/>
        </w:tc>
      </w:tr>
      <w:tr w:rsidR="00367811" w14:paraId="635DFF9F" w14:textId="77777777" w:rsidTr="00F862D6">
        <w:tc>
          <w:tcPr>
            <w:tcW w:w="1020" w:type="dxa"/>
          </w:tcPr>
          <w:p w14:paraId="7A3891F6" w14:textId="77777777" w:rsidR="00367811" w:rsidRDefault="00367811" w:rsidP="00367811">
            <w:r>
              <w:t>Mobil</w:t>
            </w:r>
          </w:p>
        </w:tc>
        <w:tc>
          <w:tcPr>
            <w:tcW w:w="2552" w:type="dxa"/>
          </w:tcPr>
          <w:p w14:paraId="67448459" w14:textId="360B81A0" w:rsidR="00367811" w:rsidRPr="003E6B9A" w:rsidRDefault="00367811" w:rsidP="00367811">
            <w:r w:rsidRPr="000F3143">
              <w:t>+420 725 744 197</w:t>
            </w:r>
          </w:p>
        </w:tc>
        <w:tc>
          <w:tcPr>
            <w:tcW w:w="823" w:type="dxa"/>
          </w:tcPr>
          <w:p w14:paraId="4A963F72" w14:textId="77777777" w:rsidR="00367811" w:rsidRDefault="00367811" w:rsidP="00367811"/>
        </w:tc>
        <w:tc>
          <w:tcPr>
            <w:tcW w:w="3685" w:type="dxa"/>
            <w:vMerge/>
          </w:tcPr>
          <w:p w14:paraId="010CCE96" w14:textId="77777777" w:rsidR="00367811" w:rsidRDefault="00367811" w:rsidP="00367811"/>
        </w:tc>
      </w:tr>
      <w:tr w:rsidR="00367811" w14:paraId="2250880D" w14:textId="77777777" w:rsidTr="00F862D6">
        <w:tc>
          <w:tcPr>
            <w:tcW w:w="1020" w:type="dxa"/>
          </w:tcPr>
          <w:p w14:paraId="28245A45" w14:textId="77777777" w:rsidR="00367811" w:rsidRDefault="00367811" w:rsidP="00367811">
            <w:r>
              <w:t>E-mail</w:t>
            </w:r>
          </w:p>
        </w:tc>
        <w:tc>
          <w:tcPr>
            <w:tcW w:w="2552" w:type="dxa"/>
          </w:tcPr>
          <w:p w14:paraId="15A7D067" w14:textId="7278B23C" w:rsidR="00367811" w:rsidRPr="003E6B9A" w:rsidRDefault="00E4141B" w:rsidP="00367811">
            <w:hyperlink r:id="rId11" w:history="1">
              <w:r w:rsidR="00367811" w:rsidRPr="00196E00">
                <w:rPr>
                  <w:rStyle w:val="Hypertextovodkaz"/>
                </w:rPr>
                <w:t>Reckova@spravazeleznic.cz</w:t>
              </w:r>
            </w:hyperlink>
          </w:p>
        </w:tc>
        <w:tc>
          <w:tcPr>
            <w:tcW w:w="823" w:type="dxa"/>
          </w:tcPr>
          <w:p w14:paraId="61F2AFE5" w14:textId="77777777" w:rsidR="00367811" w:rsidRDefault="00367811" w:rsidP="00367811"/>
        </w:tc>
        <w:tc>
          <w:tcPr>
            <w:tcW w:w="3685" w:type="dxa"/>
            <w:vMerge/>
          </w:tcPr>
          <w:p w14:paraId="3652D20A" w14:textId="77777777" w:rsidR="00367811" w:rsidRDefault="00367811" w:rsidP="00367811"/>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1C563E63" w:rsidR="009A7568" w:rsidRPr="003E6B9A" w:rsidRDefault="009A7568" w:rsidP="009A7568">
            <w:r w:rsidRPr="003E6B9A">
              <w:fldChar w:fldCharType="begin"/>
            </w:r>
            <w:r w:rsidRPr="003E6B9A">
              <w:instrText xml:space="preserve"> DATE  \@ "d. MMMM yyyy"  \* MERGEFORMAT </w:instrText>
            </w:r>
            <w:r w:rsidRPr="003E6B9A">
              <w:fldChar w:fldCharType="separate"/>
            </w:r>
            <w:r w:rsidR="00F9510E">
              <w:rPr>
                <w:noProof/>
              </w:rPr>
              <w:t>9.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30BD0DB8" w14:textId="77777777" w:rsidR="00F862D6" w:rsidRDefault="00F862D6" w:rsidP="0077673A"/>
          <w:p w14:paraId="0170CD10" w14:textId="77777777" w:rsidR="00E4141B" w:rsidRDefault="00E4141B" w:rsidP="0077673A"/>
          <w:p w14:paraId="0C2C619F" w14:textId="77777777" w:rsidR="00E4141B" w:rsidRDefault="00E4141B"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r w:rsidR="00E4141B" w14:paraId="741D4130" w14:textId="77777777" w:rsidTr="00B45E9E">
        <w:trPr>
          <w:trHeight w:val="794"/>
        </w:trPr>
        <w:tc>
          <w:tcPr>
            <w:tcW w:w="1020" w:type="dxa"/>
          </w:tcPr>
          <w:p w14:paraId="540F9B87" w14:textId="77777777" w:rsidR="00E4141B" w:rsidRDefault="00E4141B" w:rsidP="0077673A"/>
        </w:tc>
        <w:tc>
          <w:tcPr>
            <w:tcW w:w="2552" w:type="dxa"/>
          </w:tcPr>
          <w:p w14:paraId="75CE64C7" w14:textId="77777777" w:rsidR="00E4141B" w:rsidRDefault="00E4141B" w:rsidP="00F310F8"/>
        </w:tc>
        <w:tc>
          <w:tcPr>
            <w:tcW w:w="823" w:type="dxa"/>
          </w:tcPr>
          <w:p w14:paraId="09FD253A" w14:textId="77777777" w:rsidR="00E4141B" w:rsidRDefault="00E4141B" w:rsidP="0077673A"/>
        </w:tc>
        <w:tc>
          <w:tcPr>
            <w:tcW w:w="3685" w:type="dxa"/>
          </w:tcPr>
          <w:p w14:paraId="4F89CA28" w14:textId="77777777" w:rsidR="00E4141B" w:rsidRDefault="00E4141B" w:rsidP="0077673A"/>
        </w:tc>
      </w:tr>
    </w:tbl>
    <w:p w14:paraId="01BEB058" w14:textId="093F3467"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E356C1">
        <w:rPr>
          <w:rFonts w:eastAsia="Times New Roman" w:cs="Times New Roman"/>
          <w:lang w:eastAsia="cs-CZ"/>
        </w:rPr>
        <w:t>3</w:t>
      </w:r>
    </w:p>
    <w:p w14:paraId="25C6ADAC" w14:textId="765431D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367811" w:rsidRPr="00367811">
        <w:rPr>
          <w:rFonts w:eastAsia="Calibri" w:cs="Times New Roman"/>
          <w:b/>
          <w:bCs/>
          <w:lang w:eastAsia="cs-CZ"/>
        </w:rPr>
        <w:t>Rozšíření CDP Přerov - nová budova</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A28002D" w14:textId="77777777" w:rsidR="00E4141B" w:rsidRDefault="00E4141B" w:rsidP="00BD5319">
      <w:pPr>
        <w:spacing w:after="0" w:line="240" w:lineRule="auto"/>
        <w:rPr>
          <w:rFonts w:eastAsia="Calibri" w:cs="Times New Roman"/>
        </w:rPr>
      </w:pPr>
    </w:p>
    <w:p w14:paraId="52015967" w14:textId="7A8EFA5F"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2E54D6A4" w14:textId="77777777" w:rsidR="00E4141B" w:rsidRDefault="00E4141B" w:rsidP="00BA1929">
      <w:pPr>
        <w:spacing w:after="0" w:line="240" w:lineRule="auto"/>
        <w:jc w:val="both"/>
        <w:rPr>
          <w:rFonts w:eastAsia="Calibri" w:cs="Times New Roman"/>
          <w:b/>
          <w:lang w:eastAsia="cs-CZ"/>
        </w:rPr>
      </w:pPr>
    </w:p>
    <w:p w14:paraId="09C9076C" w14:textId="4B9BAD51" w:rsidR="00BD5319" w:rsidRPr="00BD5319" w:rsidRDefault="00BD5319" w:rsidP="00BA1929">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1</w:t>
      </w:r>
      <w:r w:rsidR="00E2423A">
        <w:rPr>
          <w:rFonts w:eastAsia="Calibri" w:cs="Times New Roman"/>
          <w:b/>
          <w:lang w:eastAsia="cs-CZ"/>
        </w:rPr>
        <w:t>6</w:t>
      </w:r>
      <w:r w:rsidRPr="00BD5319">
        <w:rPr>
          <w:rFonts w:eastAsia="Calibri" w:cs="Times New Roman"/>
          <w:b/>
          <w:lang w:eastAsia="cs-CZ"/>
        </w:rPr>
        <w:t>:</w:t>
      </w:r>
    </w:p>
    <w:p w14:paraId="43CE72D9" w14:textId="42B5C27B" w:rsidR="00F832E8" w:rsidRPr="00F832E8" w:rsidRDefault="00F832E8" w:rsidP="00BA1929">
      <w:pPr>
        <w:spacing w:after="0" w:line="240" w:lineRule="auto"/>
        <w:jc w:val="both"/>
        <w:rPr>
          <w:rFonts w:eastAsia="Calibri"/>
          <w:b/>
          <w:bCs/>
          <w:color w:val="000000" w:themeColor="text1"/>
        </w:rPr>
      </w:pPr>
      <w:r w:rsidRPr="00F832E8">
        <w:rPr>
          <w:rFonts w:eastAsia="Calibri"/>
          <w:b/>
          <w:bCs/>
          <w:color w:val="000000" w:themeColor="text1"/>
        </w:rPr>
        <w:t>část D.1.1 Zabezpečovací zařízení</w:t>
      </w:r>
    </w:p>
    <w:p w14:paraId="0536F314" w14:textId="77777777" w:rsidR="00F832E8" w:rsidRDefault="00F832E8" w:rsidP="00C83904">
      <w:pPr>
        <w:spacing w:after="0" w:line="240" w:lineRule="auto"/>
        <w:jc w:val="both"/>
        <w:rPr>
          <w:rFonts w:eastAsia="Calibri" w:cs="Times New Roman"/>
          <w:bCs/>
          <w:lang w:eastAsia="cs-CZ"/>
        </w:rPr>
      </w:pPr>
      <w:r w:rsidRPr="00F832E8">
        <w:rPr>
          <w:rFonts w:eastAsia="Calibri" w:cs="Times New Roman"/>
          <w:bCs/>
          <w:lang w:eastAsia="cs-CZ"/>
        </w:rPr>
        <w:t xml:space="preserve">Žádáme o potvrzení, že napájení je </w:t>
      </w:r>
      <w:proofErr w:type="spellStart"/>
      <w:r w:rsidRPr="00F832E8">
        <w:rPr>
          <w:rFonts w:eastAsia="Calibri" w:cs="Times New Roman"/>
          <w:bCs/>
          <w:lang w:eastAsia="cs-CZ"/>
        </w:rPr>
        <w:t>bezvýpadkové</w:t>
      </w:r>
      <w:proofErr w:type="spellEnd"/>
      <w:r w:rsidRPr="00F832E8">
        <w:rPr>
          <w:rFonts w:eastAsia="Calibri" w:cs="Times New Roman"/>
          <w:bCs/>
          <w:lang w:eastAsia="cs-CZ"/>
        </w:rPr>
        <w:t xml:space="preserve"> a není třeba zajišťovat v rámci stavby </w:t>
      </w:r>
      <w:proofErr w:type="spellStart"/>
      <w:r w:rsidRPr="00F832E8">
        <w:rPr>
          <w:rFonts w:eastAsia="Calibri" w:cs="Times New Roman"/>
          <w:bCs/>
          <w:lang w:eastAsia="cs-CZ"/>
        </w:rPr>
        <w:t>bezvýpadkové</w:t>
      </w:r>
      <w:proofErr w:type="spellEnd"/>
      <w:r w:rsidRPr="00F832E8">
        <w:rPr>
          <w:rFonts w:eastAsia="Calibri" w:cs="Times New Roman"/>
          <w:bCs/>
          <w:lang w:eastAsia="cs-CZ"/>
        </w:rPr>
        <w:t xml:space="preserve"> přepnutí napájení mezi dvěma přípojkami a nemá být uvažováno s výpadkem napájení ani v jedné přípojce. Tedy že přípojky jsou dodány dvě z důvodu rozdělení spotřeby nikoliv z důvodu přepínání mezi přípojkami, při kterém by došlo ke krátkému výpadku z technických vlastností přepínače.</w:t>
      </w:r>
    </w:p>
    <w:p w14:paraId="518007DA" w14:textId="72000118" w:rsidR="00367811" w:rsidRPr="00BD5319" w:rsidRDefault="00367811"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1FA625C" w14:textId="1A328425" w:rsidR="00FE2EB4" w:rsidRPr="005C5773" w:rsidRDefault="00FE2EB4" w:rsidP="00FE2EB4">
      <w:pPr>
        <w:spacing w:after="0" w:line="240" w:lineRule="auto"/>
        <w:jc w:val="both"/>
        <w:rPr>
          <w:rFonts w:eastAsia="Calibri" w:cs="Times New Roman"/>
          <w:bCs/>
          <w:lang w:eastAsia="cs-CZ"/>
        </w:rPr>
      </w:pPr>
      <w:r w:rsidRPr="005C5773">
        <w:rPr>
          <w:rFonts w:eastAsia="Calibri" w:cs="Times New Roman"/>
          <w:bCs/>
          <w:lang w:eastAsia="cs-CZ"/>
        </w:rPr>
        <w:t xml:space="preserve">Ano, jak je nadefinováno, oba tyto vývody jsou </w:t>
      </w:r>
      <w:proofErr w:type="spellStart"/>
      <w:r w:rsidRPr="005C5773">
        <w:rPr>
          <w:rFonts w:eastAsia="Calibri" w:cs="Times New Roman"/>
          <w:bCs/>
          <w:lang w:eastAsia="cs-CZ"/>
        </w:rPr>
        <w:t>bezvýpadkové</w:t>
      </w:r>
      <w:proofErr w:type="spellEnd"/>
      <w:r w:rsidRPr="005C5773">
        <w:rPr>
          <w:rFonts w:eastAsia="Calibri" w:cs="Times New Roman"/>
          <w:bCs/>
          <w:lang w:eastAsia="cs-CZ"/>
        </w:rPr>
        <w:t>.</w:t>
      </w:r>
      <w:r w:rsidR="002C36B6" w:rsidRPr="005C5773">
        <w:rPr>
          <w:rFonts w:eastAsia="Calibri" w:cs="Times New Roman"/>
          <w:bCs/>
          <w:lang w:eastAsia="cs-CZ"/>
        </w:rPr>
        <w:t xml:space="preserve"> </w:t>
      </w:r>
      <w:r w:rsidRPr="005C5773">
        <w:rPr>
          <w:rFonts w:eastAsia="Calibri" w:cs="Times New Roman"/>
          <w:bCs/>
          <w:lang w:eastAsia="cs-CZ"/>
        </w:rPr>
        <w:t xml:space="preserve">Uvažuje se však se dvěma vedeními ke každému napájecímu zdroji. Každý z těchto dvou kabelů zajišťuje </w:t>
      </w:r>
      <w:proofErr w:type="spellStart"/>
      <w:r w:rsidRPr="005C5773">
        <w:rPr>
          <w:rFonts w:eastAsia="Calibri" w:cs="Times New Roman"/>
          <w:bCs/>
          <w:lang w:eastAsia="cs-CZ"/>
        </w:rPr>
        <w:t>bezvýpadkové</w:t>
      </w:r>
      <w:proofErr w:type="spellEnd"/>
      <w:r w:rsidRPr="005C5773">
        <w:rPr>
          <w:rFonts w:eastAsia="Calibri" w:cs="Times New Roman"/>
          <w:bCs/>
          <w:lang w:eastAsia="cs-CZ"/>
        </w:rPr>
        <w:t xml:space="preserve"> napájení. Dva kabely jsou vedeny pouze s ohledem na zamezení poškození jednoho z nich v průběhu jeho vedení. </w:t>
      </w:r>
    </w:p>
    <w:p w14:paraId="1DEF3AEC" w14:textId="77777777" w:rsidR="00367811" w:rsidRDefault="00367811" w:rsidP="00C83904">
      <w:pPr>
        <w:spacing w:after="0" w:line="240" w:lineRule="auto"/>
        <w:jc w:val="both"/>
        <w:rPr>
          <w:rFonts w:eastAsia="Times New Roman" w:cs="Times New Roman"/>
          <w:color w:val="FF0000"/>
          <w:highlight w:val="green"/>
          <w:lang w:eastAsia="cs-CZ"/>
        </w:rPr>
      </w:pPr>
    </w:p>
    <w:p w14:paraId="1E89D2B6" w14:textId="77777777" w:rsidR="00E2423A" w:rsidRDefault="00E2423A" w:rsidP="00C83904">
      <w:pPr>
        <w:spacing w:after="0" w:line="240" w:lineRule="auto"/>
        <w:jc w:val="both"/>
        <w:rPr>
          <w:rFonts w:eastAsia="Times New Roman" w:cs="Times New Roman"/>
          <w:color w:val="FF0000"/>
          <w:highlight w:val="green"/>
          <w:lang w:eastAsia="cs-CZ"/>
        </w:rPr>
      </w:pPr>
    </w:p>
    <w:p w14:paraId="32725EEC" w14:textId="4BD5B9A6" w:rsidR="00367811" w:rsidRPr="00BD5319" w:rsidRDefault="00367811"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1</w:t>
      </w:r>
      <w:r w:rsidR="00E2423A">
        <w:rPr>
          <w:rFonts w:eastAsia="Calibri" w:cs="Times New Roman"/>
          <w:b/>
          <w:lang w:eastAsia="cs-CZ"/>
        </w:rPr>
        <w:t>7</w:t>
      </w:r>
      <w:r w:rsidRPr="00BD5319">
        <w:rPr>
          <w:rFonts w:eastAsia="Calibri" w:cs="Times New Roman"/>
          <w:b/>
          <w:lang w:eastAsia="cs-CZ"/>
        </w:rPr>
        <w:t>:</w:t>
      </w:r>
    </w:p>
    <w:p w14:paraId="594F1593"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4E1F39E3" w14:textId="77777777" w:rsidR="00F832E8" w:rsidRDefault="00F832E8" w:rsidP="00C83904">
      <w:pPr>
        <w:spacing w:after="0" w:line="240" w:lineRule="auto"/>
        <w:jc w:val="both"/>
        <w:rPr>
          <w:rFonts w:eastAsia="Calibri"/>
          <w:color w:val="000000" w:themeColor="text1"/>
        </w:rPr>
      </w:pPr>
      <w:r w:rsidRPr="007345A9">
        <w:rPr>
          <w:rFonts w:eastAsia="Calibri"/>
          <w:color w:val="000000" w:themeColor="text1"/>
        </w:rPr>
        <w:t>V TZ PS 11 kapitola 3.2.14 jsme nenalezli způsob propojení technologie zabezpečovacího zařízení mezi stávající a novou budovou CDP Přerov. Přestože se předpokládá rozmístění technologie v obou budovách. Můžete specifikovat způsob a rozsah propojení technologie zabezpečovacího zařízení mezi stávající a novou budovou CDP Přerov? Bude zajištěno jinou stavbou, nebo touto stavbou?</w:t>
      </w:r>
    </w:p>
    <w:p w14:paraId="4E312289" w14:textId="021A82F9" w:rsidR="00367811" w:rsidRPr="00BD5319" w:rsidRDefault="00367811"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D2D2E14" w14:textId="77777777" w:rsidR="00FE2EB4" w:rsidRDefault="00FE2EB4" w:rsidP="00FE2EB4">
      <w:pPr>
        <w:spacing w:after="0" w:line="240" w:lineRule="auto"/>
        <w:jc w:val="both"/>
        <w:rPr>
          <w:rFonts w:eastAsia="Calibri" w:cs="Times New Roman"/>
          <w:bCs/>
          <w:color w:val="FF0000"/>
          <w:lang w:eastAsia="cs-CZ"/>
        </w:rPr>
      </w:pPr>
      <w:r w:rsidRPr="005C5773">
        <w:rPr>
          <w:rFonts w:eastAsia="Calibri" w:cs="Times New Roman"/>
          <w:bCs/>
          <w:lang w:eastAsia="cs-CZ"/>
        </w:rPr>
        <w:t xml:space="preserve">Nevíme, zda je dotaz správně nadefinován. Nová a stará budova je propojena přes spojovací krk 2.28 a chodbu 2.24 a dále stávajícím objektem. Ve stávajícím objektu jsou další technologické prostory, které budou propojeny s dispečerskými sály. Tyto </w:t>
      </w:r>
      <w:proofErr w:type="spellStart"/>
      <w:r w:rsidRPr="005C5773">
        <w:rPr>
          <w:rFonts w:eastAsia="Calibri" w:cs="Times New Roman"/>
          <w:bCs/>
          <w:lang w:eastAsia="cs-CZ"/>
        </w:rPr>
        <w:t>propoje</w:t>
      </w:r>
      <w:proofErr w:type="spellEnd"/>
      <w:r w:rsidRPr="005C5773">
        <w:rPr>
          <w:rFonts w:eastAsia="Calibri" w:cs="Times New Roman"/>
          <w:bCs/>
          <w:lang w:eastAsia="cs-CZ"/>
        </w:rPr>
        <w:t xml:space="preserve"> bereme jako vnitřní část, která je jednak součástí stavby a její rozsah bude nadefinován v rámci realizační dokumentace.</w:t>
      </w:r>
    </w:p>
    <w:p w14:paraId="4E06B9BC" w14:textId="6D97BECA" w:rsidR="00367811" w:rsidRDefault="00367811" w:rsidP="00C83904">
      <w:pPr>
        <w:spacing w:after="0" w:line="240" w:lineRule="auto"/>
        <w:jc w:val="both"/>
        <w:rPr>
          <w:rFonts w:eastAsia="Calibri" w:cs="Times New Roman"/>
          <w:bCs/>
          <w:color w:val="FF0000"/>
          <w:lang w:eastAsia="cs-CZ"/>
        </w:rPr>
      </w:pPr>
    </w:p>
    <w:p w14:paraId="65F9ABAA" w14:textId="77777777" w:rsidR="00E2423A" w:rsidRDefault="00E2423A" w:rsidP="00C83904">
      <w:pPr>
        <w:spacing w:after="0" w:line="240" w:lineRule="auto"/>
        <w:jc w:val="both"/>
        <w:rPr>
          <w:rFonts w:eastAsia="Calibri" w:cs="Times New Roman"/>
          <w:bCs/>
          <w:color w:val="FF0000"/>
          <w:lang w:eastAsia="cs-CZ"/>
        </w:rPr>
      </w:pPr>
    </w:p>
    <w:p w14:paraId="3E00F094" w14:textId="5B8027B9" w:rsidR="00367811" w:rsidRPr="00BD5319" w:rsidRDefault="00E4141B" w:rsidP="00C83904">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367811" w:rsidRPr="00BD5319">
        <w:rPr>
          <w:rFonts w:eastAsia="Calibri" w:cs="Times New Roman"/>
          <w:b/>
          <w:lang w:eastAsia="cs-CZ"/>
        </w:rPr>
        <w:t xml:space="preserve">Dotaz č. </w:t>
      </w:r>
      <w:r w:rsidR="00F832E8">
        <w:rPr>
          <w:rFonts w:eastAsia="Calibri" w:cs="Times New Roman"/>
          <w:b/>
          <w:lang w:eastAsia="cs-CZ"/>
        </w:rPr>
        <w:t>1</w:t>
      </w:r>
      <w:r w:rsidR="00E2423A">
        <w:rPr>
          <w:rFonts w:eastAsia="Calibri" w:cs="Times New Roman"/>
          <w:b/>
          <w:lang w:eastAsia="cs-CZ"/>
        </w:rPr>
        <w:t>8</w:t>
      </w:r>
      <w:r w:rsidR="00367811" w:rsidRPr="00BD5319">
        <w:rPr>
          <w:rFonts w:eastAsia="Calibri" w:cs="Times New Roman"/>
          <w:b/>
          <w:lang w:eastAsia="cs-CZ"/>
        </w:rPr>
        <w:t>:</w:t>
      </w:r>
    </w:p>
    <w:p w14:paraId="42B709ED"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0CE369CA" w14:textId="77777777" w:rsidR="00F832E8" w:rsidRDefault="00F832E8" w:rsidP="00C83904">
      <w:pPr>
        <w:spacing w:after="0" w:line="240" w:lineRule="auto"/>
        <w:jc w:val="both"/>
        <w:rPr>
          <w:rFonts w:eastAsia="Calibri"/>
          <w:color w:val="000000" w:themeColor="text1"/>
        </w:rPr>
      </w:pPr>
      <w:r w:rsidRPr="007345A9">
        <w:rPr>
          <w:rFonts w:eastAsia="Calibri"/>
          <w:color w:val="000000" w:themeColor="text1"/>
        </w:rPr>
        <w:t>V TZ PS 11 kapitola 3.2.1 je uvedeno, že se stávající technologie DOZ a ETCS přemístí do nových technologických prostor v nové budově CDP Přerov. V kapitolách 3.2.10 a 3.2.11 je uvedeno, že stávající technologie bude ponechána ve stávajících prostorách. Co z toho platí?</w:t>
      </w:r>
    </w:p>
    <w:p w14:paraId="1969ABC5" w14:textId="27A8AC36" w:rsidR="00367811" w:rsidRPr="00BD5319" w:rsidRDefault="00367811"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92AD1BC" w14:textId="77777777" w:rsidR="00FE2EB4" w:rsidRPr="007B3F77" w:rsidRDefault="00FE2EB4" w:rsidP="00FE2EB4">
      <w:pPr>
        <w:spacing w:after="0" w:line="240" w:lineRule="auto"/>
        <w:jc w:val="both"/>
        <w:rPr>
          <w:rFonts w:eastAsia="Calibri" w:cs="Times New Roman"/>
          <w:b/>
          <w:lang w:eastAsia="cs-CZ"/>
        </w:rPr>
      </w:pPr>
      <w:r w:rsidRPr="005C5773">
        <w:rPr>
          <w:rFonts w:eastAsia="Calibri" w:cs="Times New Roman"/>
          <w:bCs/>
          <w:lang w:eastAsia="cs-CZ"/>
        </w:rPr>
        <w:t>V nové budově bude zřízen v rámci této stavby nový soubor napájení (zdroje, napájecí skříně) případně části technologického zařízení potřebná dle dodavatele. Jednotlivá RBC a systémy DOZ budou ponechány ve stávající budově. Ve výhledu však bude v nové budově, tedy v nové technologické prostoře soustředěna veškerá technologie pro řízení jednotlivých tratí a jejich vybavení systémem ETCS.</w:t>
      </w:r>
    </w:p>
    <w:p w14:paraId="02DA1EBE" w14:textId="77777777" w:rsidR="00367811" w:rsidRDefault="00367811" w:rsidP="00C83904">
      <w:pPr>
        <w:spacing w:after="0" w:line="240" w:lineRule="auto"/>
        <w:jc w:val="both"/>
        <w:rPr>
          <w:rFonts w:eastAsia="Times New Roman" w:cs="Times New Roman"/>
          <w:color w:val="FF0000"/>
          <w:highlight w:val="green"/>
          <w:lang w:eastAsia="cs-CZ"/>
        </w:rPr>
      </w:pPr>
    </w:p>
    <w:p w14:paraId="16E84E63" w14:textId="77777777" w:rsidR="00367811" w:rsidRDefault="00367811" w:rsidP="00C83904">
      <w:pPr>
        <w:spacing w:after="0" w:line="240" w:lineRule="auto"/>
        <w:jc w:val="both"/>
        <w:rPr>
          <w:rFonts w:eastAsia="Times New Roman" w:cs="Times New Roman"/>
          <w:color w:val="FF0000"/>
          <w:highlight w:val="green"/>
          <w:lang w:eastAsia="cs-CZ"/>
        </w:rPr>
      </w:pPr>
    </w:p>
    <w:p w14:paraId="13514D79" w14:textId="6CC0705F"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1</w:t>
      </w:r>
      <w:r>
        <w:rPr>
          <w:rFonts w:eastAsia="Calibri" w:cs="Times New Roman"/>
          <w:b/>
          <w:lang w:eastAsia="cs-CZ"/>
        </w:rPr>
        <w:t>9</w:t>
      </w:r>
      <w:r w:rsidRPr="00BD5319">
        <w:rPr>
          <w:rFonts w:eastAsia="Calibri" w:cs="Times New Roman"/>
          <w:b/>
          <w:lang w:eastAsia="cs-CZ"/>
        </w:rPr>
        <w:t>:</w:t>
      </w:r>
    </w:p>
    <w:p w14:paraId="03029C27"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051F9E73" w14:textId="77777777" w:rsidR="006573C2" w:rsidRDefault="006573C2" w:rsidP="00C83904">
      <w:pPr>
        <w:spacing w:after="0" w:line="240" w:lineRule="auto"/>
        <w:jc w:val="both"/>
        <w:rPr>
          <w:rFonts w:eastAsia="Calibri" w:cs="Times New Roman"/>
          <w:bCs/>
          <w:lang w:eastAsia="cs-CZ"/>
        </w:rPr>
      </w:pPr>
      <w:r w:rsidRPr="006573C2">
        <w:rPr>
          <w:rFonts w:eastAsia="Calibri" w:cs="Times New Roman"/>
          <w:bCs/>
          <w:lang w:eastAsia="cs-CZ"/>
        </w:rPr>
        <w:t>V TZ PS 11 kapitola 3.2.1 je uvedeno, že se stávající technologie DOZ a ETCS přemístí do nových technologických prostor v nové budově CDP Přerov a zároveň má dojít ke změnám rozsahu řízených oblastí DOZ a změnám rozsahu RBC. Předpokládá se tedy vypnutí dálkového ovládání? V jakém rozsahu, režimu a na jakou dobu?</w:t>
      </w:r>
    </w:p>
    <w:p w14:paraId="2F54EAB3" w14:textId="4D24500B"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B3BBB3F" w14:textId="0BCB7545" w:rsidR="00FE2EB4" w:rsidRPr="005C5773" w:rsidRDefault="00FE2EB4" w:rsidP="00FE2EB4">
      <w:pPr>
        <w:spacing w:after="0" w:line="240" w:lineRule="auto"/>
        <w:jc w:val="both"/>
        <w:rPr>
          <w:rFonts w:eastAsia="Calibri" w:cs="Times New Roman"/>
          <w:bCs/>
          <w:lang w:eastAsia="cs-CZ"/>
        </w:rPr>
      </w:pPr>
      <w:r w:rsidRPr="005C5773">
        <w:rPr>
          <w:rFonts w:eastAsia="Calibri" w:cs="Times New Roman"/>
          <w:bCs/>
          <w:lang w:eastAsia="cs-CZ"/>
        </w:rPr>
        <w:t xml:space="preserve">Omlouváme se, odstavec měl být </w:t>
      </w:r>
      <w:r w:rsidR="005C5773" w:rsidRPr="005C5773">
        <w:rPr>
          <w:rFonts w:eastAsia="Calibri" w:cs="Times New Roman"/>
          <w:bCs/>
          <w:lang w:eastAsia="cs-CZ"/>
        </w:rPr>
        <w:t>správně</w:t>
      </w:r>
      <w:r w:rsidR="005C5773" w:rsidRPr="005C5773">
        <w:rPr>
          <w:rFonts w:eastAsia="Calibri" w:cs="Times New Roman"/>
          <w:bCs/>
          <w:lang w:eastAsia="cs-CZ"/>
        </w:rPr>
        <w:t xml:space="preserve"> </w:t>
      </w:r>
      <w:r w:rsidRPr="005C5773">
        <w:rPr>
          <w:rFonts w:eastAsia="Calibri" w:cs="Times New Roman"/>
          <w:bCs/>
          <w:lang w:eastAsia="cs-CZ"/>
        </w:rPr>
        <w:t>nadefinován:</w:t>
      </w:r>
    </w:p>
    <w:p w14:paraId="5D8B1010" w14:textId="77777777" w:rsidR="00FE2EB4" w:rsidRPr="005C5773" w:rsidRDefault="00FE2EB4" w:rsidP="00FE2EB4">
      <w:pPr>
        <w:spacing w:after="0" w:line="240" w:lineRule="auto"/>
        <w:jc w:val="both"/>
        <w:rPr>
          <w:rFonts w:eastAsia="Calibri" w:cs="Times New Roman"/>
          <w:bCs/>
          <w:lang w:eastAsia="cs-CZ"/>
        </w:rPr>
      </w:pPr>
    </w:p>
    <w:p w14:paraId="3AF42E26" w14:textId="77777777" w:rsidR="00FE2EB4" w:rsidRPr="005C5773" w:rsidRDefault="00FE2EB4" w:rsidP="00FE2EB4">
      <w:pPr>
        <w:spacing w:after="0" w:line="240" w:lineRule="auto"/>
        <w:jc w:val="both"/>
        <w:rPr>
          <w:rFonts w:eastAsia="Calibri" w:cs="Times New Roman"/>
          <w:bCs/>
          <w:i/>
          <w:iCs/>
          <w:lang w:eastAsia="cs-CZ"/>
        </w:rPr>
      </w:pPr>
      <w:r w:rsidRPr="005C5773">
        <w:rPr>
          <w:rFonts w:eastAsia="Calibri" w:cs="Times New Roman"/>
          <w:bCs/>
          <w:i/>
          <w:iCs/>
          <w:lang w:eastAsia="cs-CZ"/>
        </w:rPr>
        <w:t xml:space="preserve">Vzhledem k výše uvedenému rozsahu řízení budou zřízeny jednotlivé technologické prostory. V nich bude </w:t>
      </w:r>
      <w:r w:rsidRPr="005C5773">
        <w:rPr>
          <w:rFonts w:eastAsia="Calibri" w:cs="Times New Roman"/>
          <w:b/>
          <w:i/>
          <w:iCs/>
          <w:lang w:eastAsia="cs-CZ"/>
        </w:rPr>
        <w:t xml:space="preserve">v budoucnu </w:t>
      </w:r>
      <w:r w:rsidRPr="005C5773">
        <w:rPr>
          <w:rFonts w:eastAsia="Calibri" w:cs="Times New Roman"/>
          <w:bCs/>
          <w:i/>
          <w:iCs/>
          <w:lang w:eastAsia="cs-CZ"/>
        </w:rPr>
        <w:t>umístěna jak technologie systému DOZ, tak ETCS, která bude přemístěna ze stávajících prostor do nové budovy CDP Přerov. Významnou částí tohoto PS je úprava a změna software jednotlivých systémů.</w:t>
      </w:r>
    </w:p>
    <w:p w14:paraId="449B36B4" w14:textId="77777777" w:rsidR="00FE2EB4" w:rsidRPr="005C5773" w:rsidRDefault="00FE2EB4" w:rsidP="00FE2EB4">
      <w:pPr>
        <w:spacing w:after="0" w:line="240" w:lineRule="auto"/>
        <w:jc w:val="both"/>
        <w:rPr>
          <w:rFonts w:eastAsia="Calibri" w:cs="Times New Roman"/>
          <w:bCs/>
          <w:lang w:eastAsia="cs-CZ"/>
        </w:rPr>
      </w:pPr>
    </w:p>
    <w:p w14:paraId="118E7B7F" w14:textId="77777777" w:rsidR="00FE2EB4" w:rsidRDefault="00FE2EB4" w:rsidP="00FE2EB4">
      <w:pPr>
        <w:spacing w:after="0" w:line="240" w:lineRule="auto"/>
        <w:jc w:val="both"/>
        <w:rPr>
          <w:rFonts w:eastAsia="Calibri" w:cs="Times New Roman"/>
          <w:bCs/>
          <w:color w:val="FF0000"/>
          <w:lang w:eastAsia="cs-CZ"/>
        </w:rPr>
      </w:pPr>
      <w:r w:rsidRPr="005C5773">
        <w:rPr>
          <w:rFonts w:eastAsia="Calibri" w:cs="Times New Roman"/>
          <w:bCs/>
          <w:lang w:eastAsia="cs-CZ"/>
        </w:rPr>
        <w:t>Délka vypnutí závisí na zhotoviteli, očekává se minimální v řádu hodin.</w:t>
      </w:r>
    </w:p>
    <w:p w14:paraId="3B56FDBF" w14:textId="77777777" w:rsidR="00A04EA5" w:rsidRDefault="00A04EA5" w:rsidP="00C83904">
      <w:pPr>
        <w:spacing w:after="0" w:line="240" w:lineRule="auto"/>
        <w:jc w:val="both"/>
        <w:rPr>
          <w:rFonts w:eastAsia="Times New Roman" w:cs="Times New Roman"/>
          <w:color w:val="FF0000"/>
          <w:highlight w:val="green"/>
          <w:lang w:eastAsia="cs-CZ"/>
        </w:rPr>
      </w:pPr>
    </w:p>
    <w:p w14:paraId="164E4AFB" w14:textId="77777777" w:rsidR="00A04EA5" w:rsidRDefault="00A04EA5" w:rsidP="00C83904">
      <w:pPr>
        <w:spacing w:after="0" w:line="240" w:lineRule="auto"/>
        <w:jc w:val="both"/>
        <w:rPr>
          <w:rFonts w:eastAsia="Calibri" w:cs="Times New Roman"/>
          <w:bCs/>
          <w:color w:val="FF0000"/>
          <w:lang w:eastAsia="cs-CZ"/>
        </w:rPr>
      </w:pPr>
    </w:p>
    <w:p w14:paraId="549F2BC4" w14:textId="00282EFF"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2</w:t>
      </w:r>
      <w:r>
        <w:rPr>
          <w:rFonts w:eastAsia="Calibri" w:cs="Times New Roman"/>
          <w:b/>
          <w:lang w:eastAsia="cs-CZ"/>
        </w:rPr>
        <w:t>0</w:t>
      </w:r>
      <w:r w:rsidRPr="00BD5319">
        <w:rPr>
          <w:rFonts w:eastAsia="Calibri" w:cs="Times New Roman"/>
          <w:b/>
          <w:lang w:eastAsia="cs-CZ"/>
        </w:rPr>
        <w:t>:</w:t>
      </w:r>
    </w:p>
    <w:p w14:paraId="2D1B5234"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1551F5E6" w14:textId="6127F8BC" w:rsidR="00F832E8" w:rsidRDefault="00C83904" w:rsidP="00C83904">
      <w:pPr>
        <w:spacing w:after="0" w:line="240" w:lineRule="auto"/>
        <w:jc w:val="both"/>
        <w:rPr>
          <w:rFonts w:eastAsia="Calibri" w:cs="Times New Roman"/>
          <w:b/>
          <w:lang w:eastAsia="cs-CZ"/>
        </w:rPr>
      </w:pPr>
      <w:r w:rsidRPr="007345A9">
        <w:rPr>
          <w:rFonts w:eastAsia="Calibri"/>
          <w:color w:val="000000" w:themeColor="text1"/>
        </w:rPr>
        <w:t>V TZ PS 11 kapitola 3.2.3.1 je popisován dispečerský stůl s dvojúrovňovou pracovní deskou s možností nastavení výšky pracovní plochy. Všechny dodávané dispečerské stoly (TD, OP, PD, DŽDC…) budou tohoto typu?</w:t>
      </w:r>
      <w:r w:rsidR="00F832E8" w:rsidRPr="00BD5319">
        <w:rPr>
          <w:rFonts w:eastAsia="Calibri" w:cs="Times New Roman"/>
          <w:b/>
          <w:lang w:eastAsia="cs-CZ"/>
        </w:rPr>
        <w:t xml:space="preserve"> </w:t>
      </w:r>
    </w:p>
    <w:p w14:paraId="47030AA0" w14:textId="1BAEA08D"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234FC41" w14:textId="77777777" w:rsidR="00FE2EB4" w:rsidRPr="005C5773" w:rsidRDefault="00FE2EB4" w:rsidP="00FE2EB4">
      <w:pPr>
        <w:spacing w:after="0" w:line="240" w:lineRule="auto"/>
        <w:jc w:val="both"/>
        <w:rPr>
          <w:rFonts w:eastAsia="Calibri" w:cs="Times New Roman"/>
          <w:bCs/>
          <w:lang w:eastAsia="cs-CZ"/>
        </w:rPr>
      </w:pPr>
      <w:r w:rsidRPr="005C5773">
        <w:rPr>
          <w:rFonts w:eastAsia="Calibri" w:cs="Times New Roman"/>
          <w:bCs/>
          <w:lang w:eastAsia="cs-CZ"/>
        </w:rPr>
        <w:t>Ano, předpokládá se, že všechna pracoviště budou vybavena stoly s možností nastavení výšky. Připomínáme, že se jedná o dva typy stolů dle pracoviště.</w:t>
      </w:r>
    </w:p>
    <w:p w14:paraId="63842397" w14:textId="77777777" w:rsidR="00A04EA5" w:rsidRPr="005C5773" w:rsidRDefault="00A04EA5" w:rsidP="00C83904">
      <w:pPr>
        <w:spacing w:after="0" w:line="240" w:lineRule="auto"/>
        <w:jc w:val="both"/>
        <w:rPr>
          <w:rFonts w:eastAsia="Times New Roman" w:cs="Times New Roman"/>
          <w:highlight w:val="green"/>
          <w:lang w:eastAsia="cs-CZ"/>
        </w:rPr>
      </w:pPr>
    </w:p>
    <w:p w14:paraId="5F5655F5" w14:textId="77777777" w:rsidR="00A04EA5" w:rsidRDefault="00A04EA5" w:rsidP="00C83904">
      <w:pPr>
        <w:spacing w:after="0" w:line="240" w:lineRule="auto"/>
        <w:jc w:val="both"/>
        <w:rPr>
          <w:rFonts w:eastAsia="Times New Roman" w:cs="Times New Roman"/>
          <w:color w:val="FF0000"/>
          <w:highlight w:val="green"/>
          <w:lang w:eastAsia="cs-CZ"/>
        </w:rPr>
      </w:pPr>
    </w:p>
    <w:p w14:paraId="0E2C8CBF" w14:textId="01249B23"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21</w:t>
      </w:r>
      <w:r w:rsidRPr="00BD5319">
        <w:rPr>
          <w:rFonts w:eastAsia="Calibri" w:cs="Times New Roman"/>
          <w:b/>
          <w:lang w:eastAsia="cs-CZ"/>
        </w:rPr>
        <w:t>:</w:t>
      </w:r>
    </w:p>
    <w:p w14:paraId="045346A2"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14FD213A" w14:textId="570C3179" w:rsidR="00F832E8" w:rsidRDefault="00C83904" w:rsidP="00C83904">
      <w:pPr>
        <w:spacing w:after="0" w:line="240" w:lineRule="auto"/>
        <w:jc w:val="both"/>
        <w:rPr>
          <w:rFonts w:eastAsia="Calibri" w:cs="Times New Roman"/>
          <w:b/>
          <w:lang w:eastAsia="cs-CZ"/>
        </w:rPr>
      </w:pPr>
      <w:r w:rsidRPr="00C83904">
        <w:rPr>
          <w:rFonts w:eastAsia="Calibri" w:cs="Times New Roman"/>
          <w:bCs/>
          <w:lang w:eastAsia="cs-CZ"/>
        </w:rPr>
        <w:t>V TZ 3.2.11.2 Úpravy skříní DOZ „V rámci tohoto PS se neuvažuje s úpravou SW a dojde k jeho využití v rozsahu 1:1“. Rozsah řízených oblastí se mění, tedy i SW DOZ a konfigurace skříní musí doznat změn. Jaký SW je zadáním myšlen?</w:t>
      </w:r>
      <w:r w:rsidR="00F832E8" w:rsidRPr="00BD5319">
        <w:rPr>
          <w:rFonts w:eastAsia="Calibri" w:cs="Times New Roman"/>
          <w:b/>
          <w:lang w:eastAsia="cs-CZ"/>
        </w:rPr>
        <w:t xml:space="preserve"> </w:t>
      </w:r>
    </w:p>
    <w:p w14:paraId="13ACE638" w14:textId="239E8FBE"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6730A53" w14:textId="77777777" w:rsidR="00FE2EB4" w:rsidRPr="005C5773" w:rsidRDefault="00FE2EB4" w:rsidP="00FE2EB4">
      <w:pPr>
        <w:spacing w:after="0" w:line="240" w:lineRule="auto"/>
        <w:jc w:val="both"/>
        <w:rPr>
          <w:rFonts w:eastAsia="Calibri" w:cs="Times New Roman"/>
          <w:bCs/>
          <w:lang w:eastAsia="cs-CZ"/>
        </w:rPr>
      </w:pPr>
      <w:r w:rsidRPr="005C5773">
        <w:rPr>
          <w:rFonts w:eastAsia="Calibri" w:cs="Times New Roman"/>
          <w:bCs/>
          <w:lang w:eastAsia="cs-CZ"/>
        </w:rPr>
        <w:t xml:space="preserve">Jedná se o úpravy koncepce daného zhotovitele a dodávaných prvků. V případě změny rozsahu řízených oblastí jsou úpravy zřejmé, další úpravy mohou být vyvolány přepojením na HW přepínače dle jeho specifik. </w:t>
      </w:r>
    </w:p>
    <w:p w14:paraId="46F92D83" w14:textId="77777777" w:rsidR="00A04EA5" w:rsidRDefault="00A04EA5" w:rsidP="00C83904">
      <w:pPr>
        <w:spacing w:after="0" w:line="240" w:lineRule="auto"/>
        <w:jc w:val="both"/>
        <w:rPr>
          <w:rFonts w:eastAsia="Times New Roman" w:cs="Times New Roman"/>
          <w:color w:val="FF0000"/>
          <w:highlight w:val="green"/>
          <w:lang w:eastAsia="cs-CZ"/>
        </w:rPr>
      </w:pPr>
    </w:p>
    <w:p w14:paraId="28DB9835" w14:textId="77777777" w:rsidR="00A04EA5" w:rsidRDefault="00A04EA5" w:rsidP="00C83904">
      <w:pPr>
        <w:spacing w:after="0" w:line="240" w:lineRule="auto"/>
        <w:jc w:val="both"/>
        <w:rPr>
          <w:rFonts w:eastAsia="Calibri" w:cs="Times New Roman"/>
          <w:bCs/>
          <w:color w:val="FF0000"/>
          <w:lang w:eastAsia="cs-CZ"/>
        </w:rPr>
      </w:pPr>
    </w:p>
    <w:p w14:paraId="0B6AE2BA" w14:textId="00514FDB"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22</w:t>
      </w:r>
      <w:r w:rsidRPr="00BD5319">
        <w:rPr>
          <w:rFonts w:eastAsia="Calibri" w:cs="Times New Roman"/>
          <w:b/>
          <w:lang w:eastAsia="cs-CZ"/>
        </w:rPr>
        <w:t>:</w:t>
      </w:r>
    </w:p>
    <w:p w14:paraId="19A74BDD"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2684AF2F" w14:textId="77777777" w:rsidR="00C83904"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V TZ PS 11 kapitola 3.2.11.2 Úpravy skříní DOZ je uvedeno, že zároveň dojde k vytvoření nových skříní, které budou umístěny do pokračování jednotlivých skříní DOZ. Kam se uvažuje doplnění nových skříní, když místnost se stávající technologií je již plná?</w:t>
      </w:r>
    </w:p>
    <w:p w14:paraId="7E3801F3" w14:textId="0DCDAD79"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68457CB" w14:textId="77777777" w:rsidR="00FE2EB4" w:rsidRDefault="00FE2EB4" w:rsidP="00FE2EB4">
      <w:pPr>
        <w:spacing w:after="0" w:line="240" w:lineRule="auto"/>
        <w:jc w:val="both"/>
        <w:rPr>
          <w:rFonts w:eastAsia="Calibri" w:cs="Times New Roman"/>
          <w:bCs/>
          <w:color w:val="FF0000"/>
          <w:lang w:eastAsia="cs-CZ"/>
        </w:rPr>
      </w:pPr>
      <w:r w:rsidRPr="005C5773">
        <w:rPr>
          <w:rFonts w:eastAsia="Calibri" w:cs="Times New Roman"/>
          <w:bCs/>
          <w:lang w:eastAsia="cs-CZ"/>
        </w:rPr>
        <w:t>Jedná se o úpravu dle výkresové dokumentace v místnostech 1P12, či 2P22. Jedná se však o projektový návrh, kdy se předpokládalo, že dojde ve stávajících prostorách k dodání nového RBC/DOZ, jeho odzkoušení a následně přepnutí daných stanic do nových skříní. Zároveň je možné toto provést i změnou SW bez úprav/doplnění HW v krátkodobých výlukách.</w:t>
      </w:r>
    </w:p>
    <w:p w14:paraId="00850DE4" w14:textId="77777777" w:rsidR="00A04EA5" w:rsidRDefault="00A04EA5" w:rsidP="00C83904">
      <w:pPr>
        <w:spacing w:after="0" w:line="240" w:lineRule="auto"/>
        <w:jc w:val="both"/>
        <w:rPr>
          <w:rFonts w:eastAsia="Times New Roman" w:cs="Times New Roman"/>
          <w:color w:val="FF0000"/>
          <w:highlight w:val="green"/>
          <w:lang w:eastAsia="cs-CZ"/>
        </w:rPr>
      </w:pPr>
    </w:p>
    <w:p w14:paraId="0B728AA5" w14:textId="77777777" w:rsidR="00A04EA5" w:rsidRDefault="00A04EA5" w:rsidP="00C83904">
      <w:pPr>
        <w:spacing w:after="0" w:line="240" w:lineRule="auto"/>
        <w:jc w:val="both"/>
        <w:rPr>
          <w:rFonts w:eastAsia="Times New Roman" w:cs="Times New Roman"/>
          <w:color w:val="FF0000"/>
          <w:highlight w:val="green"/>
          <w:lang w:eastAsia="cs-CZ"/>
        </w:rPr>
      </w:pPr>
    </w:p>
    <w:p w14:paraId="443D92DD" w14:textId="038286C1"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lastRenderedPageBreak/>
        <w:t xml:space="preserve">Dotaz č. </w:t>
      </w:r>
      <w:r w:rsidR="00F832E8">
        <w:rPr>
          <w:rFonts w:eastAsia="Calibri" w:cs="Times New Roman"/>
          <w:b/>
          <w:lang w:eastAsia="cs-CZ"/>
        </w:rPr>
        <w:t>2</w:t>
      </w:r>
      <w:r>
        <w:rPr>
          <w:rFonts w:eastAsia="Calibri" w:cs="Times New Roman"/>
          <w:b/>
          <w:lang w:eastAsia="cs-CZ"/>
        </w:rPr>
        <w:t>3</w:t>
      </w:r>
      <w:r w:rsidRPr="00BD5319">
        <w:rPr>
          <w:rFonts w:eastAsia="Calibri" w:cs="Times New Roman"/>
          <w:b/>
          <w:lang w:eastAsia="cs-CZ"/>
        </w:rPr>
        <w:t>:</w:t>
      </w:r>
    </w:p>
    <w:p w14:paraId="38D767C9" w14:textId="77777777" w:rsidR="00F832E8" w:rsidRPr="00F832E8" w:rsidRDefault="00F832E8" w:rsidP="00C83904">
      <w:pPr>
        <w:spacing w:after="0" w:line="240" w:lineRule="auto"/>
        <w:jc w:val="both"/>
        <w:rPr>
          <w:rFonts w:eastAsia="Calibri" w:cs="Times New Roman"/>
          <w:b/>
          <w:bCs/>
          <w:lang w:eastAsia="cs-CZ"/>
        </w:rPr>
      </w:pPr>
      <w:r w:rsidRPr="00F832E8">
        <w:rPr>
          <w:rFonts w:eastAsia="Calibri"/>
          <w:b/>
          <w:bCs/>
          <w:color w:val="000000" w:themeColor="text1"/>
        </w:rPr>
        <w:t>část D.1.1 Zabezpečovací zařízení</w:t>
      </w:r>
    </w:p>
    <w:p w14:paraId="4E79EDC9" w14:textId="77777777" w:rsidR="00C83904"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Předpokládáme, že doposud provozovaná SZZ, která mají být ovládána v rámci instalace nových dispečerských sálů, zůstanou UTZ při zachování stávajících bezpečnostních podmínek, které zajišťují bezpečnou funkci zařízení se stanovenou úrovní SIL 4. V případě, že ano, je zadavatel srozuměn s tím, že veškeré změny na nové funkce definované v rámci zadávací dokumentace, zejména pak v oblasti požadavků na přepojování ovládacích pracovišť, jejich přesuny či realizace krizového sálu, znamenají zásadní změny ve výchozích podmínkách oproti stávajícímu provozovanému schválenému stavu a vyžadují provedení významných úprav v rámci všech provozovaných zařízení včetně zajištění hodnocení bezpečnosti, jehož součástí je provedení analýzy potenciálních rizik všech navrhovaných změn na způsob dálkového ovládání UTZ, jehož zjištění povede k zásadním změnám v SZZ? Tyto předpoklady mohou významným způsobem vést ke změně implementovaných řešení s potřebou úprav každého z provozovaných zařízení a jsou tyto změny projednány s příslušnými složkami SŽ?</w:t>
      </w:r>
    </w:p>
    <w:p w14:paraId="474169F8" w14:textId="27143D21"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BF56689" w14:textId="77777777" w:rsidR="00FE2EB4" w:rsidRDefault="00FE2EB4" w:rsidP="00FE2EB4">
      <w:pPr>
        <w:spacing w:after="0" w:line="240" w:lineRule="auto"/>
        <w:jc w:val="both"/>
        <w:rPr>
          <w:rFonts w:eastAsia="Calibri" w:cs="Times New Roman"/>
          <w:bCs/>
          <w:color w:val="FF0000"/>
          <w:lang w:eastAsia="cs-CZ"/>
        </w:rPr>
      </w:pPr>
      <w:r w:rsidRPr="005C5773">
        <w:rPr>
          <w:rFonts w:eastAsia="Calibri" w:cs="Times New Roman"/>
          <w:bCs/>
          <w:lang w:eastAsia="cs-CZ"/>
        </w:rPr>
        <w:t>V rámci dokumentace nejsou definovány žádné nové požadavky na stávající SZZ či změnu UTZ. Předpokládá se využití HW přepínačů, které budou schopny přepínat pracoviště/monitory do krizového sálu. Toto lze provést mnoha způsoby dle zhotovitele. Může například dojít k vytvoření fiktivního pracoviště v dané řízené oblasti (jakoby dalšího dispečerského pracoviště), které v řádném provozu zapojeno pouze do HW přepínačů bez využití a toto pracoviště/monitory následně přepínat do krizového pracoviště či kamkoliv jinam.</w:t>
      </w:r>
    </w:p>
    <w:p w14:paraId="7A300734" w14:textId="77777777" w:rsidR="00A04EA5" w:rsidRDefault="00A04EA5" w:rsidP="00C83904">
      <w:pPr>
        <w:spacing w:after="0" w:line="240" w:lineRule="auto"/>
        <w:jc w:val="both"/>
        <w:rPr>
          <w:rFonts w:eastAsia="Times New Roman" w:cs="Times New Roman"/>
          <w:color w:val="FF0000"/>
          <w:highlight w:val="green"/>
          <w:lang w:eastAsia="cs-CZ"/>
        </w:rPr>
      </w:pPr>
    </w:p>
    <w:p w14:paraId="1F914FCD" w14:textId="77777777" w:rsidR="00A04EA5" w:rsidRPr="0043008C" w:rsidRDefault="00A04EA5" w:rsidP="00C83904">
      <w:pPr>
        <w:spacing w:after="0" w:line="240" w:lineRule="auto"/>
        <w:jc w:val="both"/>
        <w:rPr>
          <w:rFonts w:eastAsia="Times New Roman" w:cs="Times New Roman"/>
          <w:color w:val="FF0000"/>
          <w:highlight w:val="green"/>
          <w:lang w:eastAsia="cs-CZ"/>
        </w:rPr>
      </w:pPr>
    </w:p>
    <w:p w14:paraId="015F780A" w14:textId="3D7F3FF6" w:rsidR="00A04EA5" w:rsidRPr="004B3797" w:rsidRDefault="00A04EA5" w:rsidP="00C83904">
      <w:pPr>
        <w:spacing w:after="0" w:line="240" w:lineRule="auto"/>
        <w:jc w:val="both"/>
        <w:rPr>
          <w:rFonts w:eastAsia="Calibri" w:cs="Times New Roman"/>
          <w:b/>
          <w:lang w:eastAsia="cs-CZ"/>
        </w:rPr>
      </w:pPr>
      <w:r w:rsidRPr="004B3797">
        <w:rPr>
          <w:rFonts w:eastAsia="Calibri" w:cs="Times New Roman"/>
          <w:b/>
          <w:lang w:eastAsia="cs-CZ"/>
        </w:rPr>
        <w:t xml:space="preserve">Dotaz č. </w:t>
      </w:r>
      <w:r w:rsidR="00F832E8" w:rsidRPr="004B3797">
        <w:rPr>
          <w:rFonts w:eastAsia="Calibri" w:cs="Times New Roman"/>
          <w:b/>
          <w:lang w:eastAsia="cs-CZ"/>
        </w:rPr>
        <w:t>2</w:t>
      </w:r>
      <w:r w:rsidRPr="004B3797">
        <w:rPr>
          <w:rFonts w:eastAsia="Calibri" w:cs="Times New Roman"/>
          <w:b/>
          <w:lang w:eastAsia="cs-CZ"/>
        </w:rPr>
        <w:t>4:</w:t>
      </w:r>
    </w:p>
    <w:p w14:paraId="1C7BCF2F" w14:textId="77777777" w:rsidR="00F832E8" w:rsidRPr="004B3797" w:rsidRDefault="00F832E8" w:rsidP="00C83904">
      <w:pPr>
        <w:spacing w:after="0" w:line="240" w:lineRule="auto"/>
        <w:jc w:val="both"/>
        <w:rPr>
          <w:rFonts w:eastAsia="Calibri" w:cs="Times New Roman"/>
          <w:b/>
          <w:bCs/>
          <w:lang w:eastAsia="cs-CZ"/>
        </w:rPr>
      </w:pPr>
      <w:r w:rsidRPr="004B3797">
        <w:rPr>
          <w:rFonts w:eastAsia="Calibri"/>
          <w:b/>
          <w:bCs/>
          <w:color w:val="000000" w:themeColor="text1"/>
        </w:rPr>
        <w:t>část D.1.1 Zabezpečovací zařízení</w:t>
      </w:r>
    </w:p>
    <w:p w14:paraId="468CBEE5" w14:textId="38D76717" w:rsidR="00A04EA5" w:rsidRPr="004B3797" w:rsidRDefault="00C83904" w:rsidP="00C83904">
      <w:pPr>
        <w:spacing w:after="0" w:line="240" w:lineRule="auto"/>
        <w:jc w:val="both"/>
        <w:rPr>
          <w:rFonts w:eastAsia="Calibri" w:cs="Times New Roman"/>
          <w:bCs/>
          <w:lang w:eastAsia="cs-CZ"/>
        </w:rPr>
      </w:pPr>
      <w:r w:rsidRPr="004B3797">
        <w:rPr>
          <w:rFonts w:eastAsia="Calibri" w:cs="Times New Roman"/>
          <w:bCs/>
          <w:lang w:eastAsia="cs-CZ"/>
        </w:rPr>
        <w:t xml:space="preserve">Předpokládá zadavatel, návazně na významné změny v hranicích subsystémů traťové části ETCS včetně potřeby na zajištění nové subsystémové certifikace, zajištění v rámci realizace nějakých přechodných provozních </w:t>
      </w:r>
      <w:proofErr w:type="spellStart"/>
      <w:r w:rsidRPr="004B3797">
        <w:rPr>
          <w:rFonts w:eastAsia="Calibri" w:cs="Times New Roman"/>
          <w:bCs/>
          <w:lang w:eastAsia="cs-CZ"/>
        </w:rPr>
        <w:t>mezistavů</w:t>
      </w:r>
      <w:proofErr w:type="spellEnd"/>
      <w:r w:rsidRPr="004B3797">
        <w:rPr>
          <w:rFonts w:eastAsia="Calibri" w:cs="Times New Roman"/>
          <w:bCs/>
          <w:lang w:eastAsia="cs-CZ"/>
        </w:rPr>
        <w:t xml:space="preserve"> provozování ETCS, nebo je plánováno, že po dobu od provedení změny přes provedení </w:t>
      </w:r>
      <w:proofErr w:type="spellStart"/>
      <w:r w:rsidRPr="004B3797">
        <w:rPr>
          <w:rFonts w:eastAsia="Calibri" w:cs="Times New Roman"/>
          <w:bCs/>
          <w:lang w:eastAsia="cs-CZ"/>
        </w:rPr>
        <w:t>OnSite</w:t>
      </w:r>
      <w:proofErr w:type="spellEnd"/>
      <w:r w:rsidRPr="004B3797">
        <w:rPr>
          <w:rFonts w:eastAsia="Calibri" w:cs="Times New Roman"/>
          <w:bCs/>
          <w:lang w:eastAsia="cs-CZ"/>
        </w:rPr>
        <w:t xml:space="preserve"> testů, vyhodnocení a zajištění nové certifikace u </w:t>
      </w:r>
      <w:proofErr w:type="spellStart"/>
      <w:r w:rsidRPr="004B3797">
        <w:rPr>
          <w:rFonts w:eastAsia="Calibri" w:cs="Times New Roman"/>
          <w:bCs/>
          <w:lang w:eastAsia="cs-CZ"/>
        </w:rPr>
        <w:t>NoBo</w:t>
      </w:r>
      <w:proofErr w:type="spellEnd"/>
      <w:r w:rsidRPr="004B3797">
        <w:rPr>
          <w:rFonts w:eastAsia="Calibri" w:cs="Times New Roman"/>
          <w:bCs/>
          <w:lang w:eastAsia="cs-CZ"/>
        </w:rPr>
        <w:t xml:space="preserve"> bude systém ETCS mimo provoz ve výluce? Bude v okamžiku realizace ještě stále zachováno stávající </w:t>
      </w:r>
      <w:proofErr w:type="spellStart"/>
      <w:r w:rsidRPr="004B3797">
        <w:rPr>
          <w:rFonts w:eastAsia="Calibri" w:cs="Times New Roman"/>
          <w:bCs/>
          <w:lang w:eastAsia="cs-CZ"/>
        </w:rPr>
        <w:t>návěštění</w:t>
      </w:r>
      <w:proofErr w:type="spellEnd"/>
      <w:r w:rsidRPr="004B3797">
        <w:rPr>
          <w:rFonts w:eastAsia="Calibri" w:cs="Times New Roman"/>
          <w:bCs/>
          <w:lang w:eastAsia="cs-CZ"/>
        </w:rPr>
        <w:t>, nebo dojde k souběhu se stavbami typu “</w:t>
      </w:r>
      <w:proofErr w:type="spellStart"/>
      <w:r w:rsidRPr="004B3797">
        <w:rPr>
          <w:rFonts w:eastAsia="Calibri" w:cs="Times New Roman"/>
          <w:bCs/>
          <w:lang w:eastAsia="cs-CZ"/>
        </w:rPr>
        <w:t>benefitizace</w:t>
      </w:r>
      <w:proofErr w:type="spellEnd"/>
      <w:r w:rsidRPr="004B3797">
        <w:rPr>
          <w:rFonts w:eastAsia="Calibri" w:cs="Times New Roman"/>
          <w:bCs/>
          <w:lang w:eastAsia="cs-CZ"/>
        </w:rPr>
        <w:t>” infrastruktury pro výhradní provoz ETCS?</w:t>
      </w:r>
    </w:p>
    <w:p w14:paraId="208437ED" w14:textId="77777777" w:rsidR="00A04EA5" w:rsidRPr="004B3797" w:rsidRDefault="00A04EA5" w:rsidP="00C83904">
      <w:pPr>
        <w:spacing w:after="0" w:line="240" w:lineRule="auto"/>
        <w:jc w:val="both"/>
        <w:rPr>
          <w:rFonts w:eastAsia="Calibri" w:cs="Times New Roman"/>
          <w:b/>
          <w:lang w:eastAsia="cs-CZ"/>
        </w:rPr>
      </w:pPr>
      <w:r w:rsidRPr="004B3797">
        <w:rPr>
          <w:rFonts w:eastAsia="Calibri" w:cs="Times New Roman"/>
          <w:b/>
          <w:lang w:eastAsia="cs-CZ"/>
        </w:rPr>
        <w:t xml:space="preserve">Odpověď: </w:t>
      </w:r>
    </w:p>
    <w:p w14:paraId="22552C2F" w14:textId="3F21AFDF" w:rsidR="00FE2EB4" w:rsidRPr="005C5773" w:rsidRDefault="00FE2EB4" w:rsidP="00FE2EB4">
      <w:pPr>
        <w:spacing w:after="0" w:line="240" w:lineRule="auto"/>
        <w:jc w:val="both"/>
        <w:rPr>
          <w:rFonts w:eastAsia="Calibri" w:cs="Times New Roman"/>
          <w:bCs/>
          <w:lang w:eastAsia="cs-CZ"/>
        </w:rPr>
      </w:pPr>
      <w:r w:rsidRPr="005C5773">
        <w:rPr>
          <w:rFonts w:eastAsia="Calibri" w:cs="Times New Roman"/>
          <w:bCs/>
          <w:lang w:eastAsia="cs-CZ"/>
        </w:rPr>
        <w:t>V rámci projednávání</w:t>
      </w:r>
      <w:r w:rsidR="0043008C" w:rsidRPr="005C5773">
        <w:rPr>
          <w:rFonts w:eastAsia="Calibri" w:cs="Times New Roman"/>
          <w:bCs/>
          <w:lang w:eastAsia="cs-CZ"/>
        </w:rPr>
        <w:t xml:space="preserve"> projektové dokumentace</w:t>
      </w:r>
      <w:r w:rsidRPr="005C5773">
        <w:rPr>
          <w:rFonts w:eastAsia="Calibri" w:cs="Times New Roman"/>
          <w:bCs/>
          <w:lang w:eastAsia="cs-CZ"/>
        </w:rPr>
        <w:t xml:space="preserve"> bylo konstatováno, že výluky budou krátkodobé v řádu dní</w:t>
      </w:r>
      <w:r w:rsidR="0043008C" w:rsidRPr="005C5773">
        <w:rPr>
          <w:rFonts w:eastAsia="Calibri" w:cs="Times New Roman"/>
          <w:bCs/>
          <w:lang w:eastAsia="cs-CZ"/>
        </w:rPr>
        <w:t>. P</w:t>
      </w:r>
      <w:r w:rsidRPr="005C5773">
        <w:rPr>
          <w:rFonts w:eastAsia="Calibri" w:cs="Times New Roman"/>
          <w:bCs/>
          <w:lang w:eastAsia="cs-CZ"/>
        </w:rPr>
        <w:t>rovoz bude realizován v</w:t>
      </w:r>
      <w:r w:rsidR="0043008C" w:rsidRPr="005C5773">
        <w:rPr>
          <w:rFonts w:eastAsia="Calibri" w:cs="Times New Roman"/>
          <w:bCs/>
          <w:lang w:eastAsia="cs-CZ"/>
        </w:rPr>
        <w:t> rámci předpisu D1, budou využívána konvenční návěstidla bez dohledu vlakového zabezpečovače</w:t>
      </w:r>
      <w:r w:rsidRPr="005C5773">
        <w:rPr>
          <w:rFonts w:eastAsia="Calibri" w:cs="Times New Roman"/>
          <w:bCs/>
          <w:lang w:eastAsia="cs-CZ"/>
        </w:rPr>
        <w:t>.</w:t>
      </w:r>
    </w:p>
    <w:p w14:paraId="55CFCE4F" w14:textId="77777777" w:rsidR="00A04EA5" w:rsidRDefault="00A04EA5" w:rsidP="00C83904">
      <w:pPr>
        <w:spacing w:after="0" w:line="240" w:lineRule="auto"/>
        <w:jc w:val="both"/>
        <w:rPr>
          <w:rFonts w:eastAsia="Times New Roman" w:cs="Times New Roman"/>
          <w:color w:val="FF0000"/>
          <w:highlight w:val="green"/>
          <w:lang w:eastAsia="cs-CZ"/>
        </w:rPr>
      </w:pPr>
    </w:p>
    <w:p w14:paraId="202A8CAF" w14:textId="77777777" w:rsidR="00A04EA5" w:rsidRDefault="00A04EA5" w:rsidP="00C83904">
      <w:pPr>
        <w:spacing w:after="0" w:line="240" w:lineRule="auto"/>
        <w:jc w:val="both"/>
        <w:rPr>
          <w:rFonts w:eastAsia="Times New Roman" w:cs="Times New Roman"/>
          <w:color w:val="FF0000"/>
          <w:highlight w:val="green"/>
          <w:lang w:eastAsia="cs-CZ"/>
        </w:rPr>
      </w:pPr>
    </w:p>
    <w:p w14:paraId="1B63E334" w14:textId="373B6295" w:rsidR="00A04EA5" w:rsidRPr="00BD5319" w:rsidRDefault="00A04EA5"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F832E8">
        <w:rPr>
          <w:rFonts w:eastAsia="Calibri" w:cs="Times New Roman"/>
          <w:b/>
          <w:lang w:eastAsia="cs-CZ"/>
        </w:rPr>
        <w:t>25</w:t>
      </w:r>
      <w:r w:rsidRPr="00BD5319">
        <w:rPr>
          <w:rFonts w:eastAsia="Calibri" w:cs="Times New Roman"/>
          <w:b/>
          <w:lang w:eastAsia="cs-CZ"/>
        </w:rPr>
        <w:t>:</w:t>
      </w:r>
    </w:p>
    <w:p w14:paraId="5D757C22" w14:textId="77777777" w:rsidR="00C83904"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Zadavatel v rámci „Vysvětlení / Doplnění / Změna zadávací dokumentace č. 1“ poskytl aktualizovaný soupis prací  „XLS-CDP-Prerov-zm01-20240822.xlsx“. Tento soupis prací se značně liší od původního/předchozího soupisu, přičemž v rekapitulaci neobsahuje PS/SO u kapitol D.1.3, D.2.1, D.2.2 a právě tyto PS/SO jsou sice součástí soupisu, ale nekorektně - v jednom excelovském listu všechny příslušné PS/SO dané kapitoly. Prosíme/žádáme zadavatele o poskytnutí soupisu prací ve stejném členění jako původní soupis prací s korektním členěním v rekapitulaci a s korektním členěním PS/SO do jednotlivých listů soupisu prací.</w:t>
      </w:r>
    </w:p>
    <w:p w14:paraId="1A4D5CED" w14:textId="5B3A0F9A" w:rsidR="00A04EA5" w:rsidRPr="005C5773" w:rsidRDefault="00A04EA5" w:rsidP="00C83904">
      <w:pPr>
        <w:spacing w:after="0" w:line="240" w:lineRule="auto"/>
        <w:jc w:val="both"/>
        <w:rPr>
          <w:rFonts w:eastAsia="Calibri" w:cs="Times New Roman"/>
          <w:b/>
          <w:lang w:eastAsia="cs-CZ"/>
        </w:rPr>
      </w:pPr>
      <w:r w:rsidRPr="005C5773">
        <w:rPr>
          <w:rFonts w:eastAsia="Calibri" w:cs="Times New Roman"/>
          <w:b/>
          <w:lang w:eastAsia="cs-CZ"/>
        </w:rPr>
        <w:t xml:space="preserve">Odpověď: </w:t>
      </w:r>
    </w:p>
    <w:p w14:paraId="24F2A79F" w14:textId="57B40061" w:rsidR="00A04EA5" w:rsidRPr="005C5773" w:rsidRDefault="00F70A8A" w:rsidP="00C83904">
      <w:pPr>
        <w:spacing w:after="0" w:line="240" w:lineRule="auto"/>
        <w:jc w:val="both"/>
        <w:rPr>
          <w:rFonts w:eastAsia="Calibri" w:cs="Times New Roman"/>
          <w:bCs/>
          <w:lang w:eastAsia="cs-CZ"/>
        </w:rPr>
      </w:pPr>
      <w:r w:rsidRPr="005C5773">
        <w:rPr>
          <w:rFonts w:eastAsia="Calibri" w:cs="Times New Roman"/>
          <w:bCs/>
          <w:lang w:eastAsia="cs-CZ"/>
        </w:rPr>
        <w:t>Chyba v soupisu prací nastala při exportu do výstupního formátu. Přílohou tohoto vysvětlení je upravený soupis prací se správným členěním.</w:t>
      </w:r>
    </w:p>
    <w:p w14:paraId="0C154918" w14:textId="77777777" w:rsidR="00A04EA5" w:rsidRDefault="00A04EA5" w:rsidP="00C83904">
      <w:pPr>
        <w:spacing w:after="0" w:line="240" w:lineRule="auto"/>
        <w:jc w:val="both"/>
        <w:rPr>
          <w:rFonts w:eastAsia="Times New Roman" w:cs="Times New Roman"/>
          <w:color w:val="FF0000"/>
          <w:highlight w:val="green"/>
          <w:lang w:eastAsia="cs-CZ"/>
        </w:rPr>
      </w:pPr>
    </w:p>
    <w:p w14:paraId="27A1D864" w14:textId="77777777" w:rsidR="00A04EA5" w:rsidRDefault="00A04EA5" w:rsidP="00C83904">
      <w:pPr>
        <w:spacing w:after="0" w:line="240" w:lineRule="auto"/>
        <w:jc w:val="both"/>
        <w:rPr>
          <w:rFonts w:eastAsia="Times New Roman" w:cs="Times New Roman"/>
          <w:color w:val="FF0000"/>
          <w:highlight w:val="green"/>
          <w:lang w:eastAsia="cs-CZ"/>
        </w:rPr>
      </w:pPr>
    </w:p>
    <w:p w14:paraId="3E791147" w14:textId="70CBDF49" w:rsidR="00F832E8" w:rsidRPr="00BD5319" w:rsidRDefault="00F832E8"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w:t>
      </w:r>
      <w:r w:rsidRPr="00BD5319">
        <w:rPr>
          <w:rFonts w:eastAsia="Calibri" w:cs="Times New Roman"/>
          <w:b/>
          <w:lang w:eastAsia="cs-CZ"/>
        </w:rPr>
        <w:t>:</w:t>
      </w:r>
    </w:p>
    <w:p w14:paraId="0D5B1494" w14:textId="2F3B0A90" w:rsidR="00F832E8" w:rsidRPr="00367811"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Vážený zadavateli. Stavba svým charakterem a požadavky je vysoce komplexní - pro přípravu náročná. Lhůta pro včasné podání žádosti o vysvětlení je definována 8 pracovních dnů před uplynutím lhůty pro podání nabídek. Vzhledem k nutnosti řádného seznámení se zadávací dokumentací, ocenění soupisu prací, oslovení/vyjádření subdodavatelů, případné potřeby dotazů včetně jejich formulace, řešení vysvětlení/odpovědí, řešení splnitelnosti termínů/lhůt/harmonogramu a i vlastního předmětu stavby, zvlášť v tomto případě si dovolujeme požádat/poprosit zadavatele nejen o prodloužení lhůty pro podání nabídek, ale i o nadstandardní/nevšední zohlednění složitosti stavby - za účelem řádného zpracování cenové nabídky.</w:t>
      </w:r>
    </w:p>
    <w:p w14:paraId="7A312709" w14:textId="42D2031C" w:rsidR="00F832E8" w:rsidRPr="00BD5319" w:rsidRDefault="00E4141B" w:rsidP="00C83904">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F832E8" w:rsidRPr="00BD5319">
        <w:rPr>
          <w:rFonts w:eastAsia="Calibri" w:cs="Times New Roman"/>
          <w:b/>
          <w:lang w:eastAsia="cs-CZ"/>
        </w:rPr>
        <w:t xml:space="preserve">Odpověď: </w:t>
      </w:r>
    </w:p>
    <w:p w14:paraId="52A3F8CF" w14:textId="004A7BAB" w:rsidR="002C36B6" w:rsidRPr="005C5773" w:rsidRDefault="002C36B6" w:rsidP="002C36B6">
      <w:pPr>
        <w:spacing w:after="0" w:line="240" w:lineRule="auto"/>
        <w:jc w:val="both"/>
        <w:rPr>
          <w:rFonts w:eastAsia="Times New Roman" w:cs="Times New Roman"/>
          <w:highlight w:val="green"/>
          <w:lang w:eastAsia="cs-CZ"/>
        </w:rPr>
      </w:pPr>
      <w:r w:rsidRPr="005C5773">
        <w:rPr>
          <w:rFonts w:eastAsia="Calibri" w:cs="Times New Roman"/>
          <w:bCs/>
          <w:lang w:eastAsia="cs-CZ"/>
        </w:rPr>
        <w:t>Zadavatel považuje stanovenou zadávací lhůtu za přiměřenou, a to i vzhledem k charakteru této stavby. Zadavatel se však rozhodl prodloužit přiměřeně lhůtu pro podání nabídek vzhledem</w:t>
      </w:r>
      <w:r w:rsidR="005C5773">
        <w:rPr>
          <w:rFonts w:eastAsia="Calibri" w:cs="Times New Roman"/>
          <w:bCs/>
          <w:lang w:eastAsia="cs-CZ"/>
        </w:rPr>
        <w:br/>
      </w:r>
      <w:r w:rsidRPr="005C5773">
        <w:rPr>
          <w:rFonts w:eastAsia="Calibri" w:cs="Times New Roman"/>
          <w:bCs/>
          <w:lang w:eastAsia="cs-CZ"/>
        </w:rPr>
        <w:t>k charakteru ostatních odpovědí v tomto vysvětlení.</w:t>
      </w:r>
    </w:p>
    <w:p w14:paraId="64C57E14" w14:textId="77777777" w:rsidR="00F832E8" w:rsidRDefault="00F832E8" w:rsidP="00C83904">
      <w:pPr>
        <w:spacing w:after="0" w:line="240" w:lineRule="auto"/>
        <w:jc w:val="both"/>
        <w:rPr>
          <w:rFonts w:eastAsia="Times New Roman" w:cs="Times New Roman"/>
          <w:color w:val="FF0000"/>
          <w:highlight w:val="green"/>
          <w:lang w:eastAsia="cs-CZ"/>
        </w:rPr>
      </w:pPr>
    </w:p>
    <w:p w14:paraId="0782AA6C" w14:textId="77777777" w:rsidR="00F832E8" w:rsidRDefault="00F832E8" w:rsidP="00C83904">
      <w:pPr>
        <w:spacing w:after="0" w:line="240" w:lineRule="auto"/>
        <w:jc w:val="both"/>
        <w:rPr>
          <w:rFonts w:eastAsia="Times New Roman" w:cs="Times New Roman"/>
          <w:color w:val="FF0000"/>
          <w:highlight w:val="green"/>
          <w:lang w:eastAsia="cs-CZ"/>
        </w:rPr>
      </w:pPr>
    </w:p>
    <w:p w14:paraId="3AD0ACF4" w14:textId="72195571" w:rsidR="00F832E8" w:rsidRPr="00BD5319" w:rsidRDefault="00F832E8" w:rsidP="00C83904">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w:t>
      </w:r>
      <w:r w:rsidRPr="00BD5319">
        <w:rPr>
          <w:rFonts w:eastAsia="Calibri" w:cs="Times New Roman"/>
          <w:b/>
          <w:lang w:eastAsia="cs-CZ"/>
        </w:rPr>
        <w:t>:</w:t>
      </w:r>
    </w:p>
    <w:p w14:paraId="242BB126" w14:textId="77777777" w:rsidR="005C5773"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Zadavatel v Technické zprávě týkající se náhradního zdroje elektrické energie (dokument označený v zadávací dokumentaci jako „D_1_3_2_PS35_01“) stanovil závazné požadavky na záložní zdroj pro napájení DUPS. Jedním z definovaných parametrů je i spojka vznětového motoru (viz strana 9). Zadavatel na spojku stanovil následující požadavek: „Elektromagnetická umožňující přenos hnacího momentu oběma směry, bez kartáčů a sběracích kroužků, plně ovladatelná vnějším řídícím členem v reálném čase, bez nutnosti mazání a pravidelné údržby“.</w:t>
      </w:r>
      <w:r w:rsidRPr="00C83904">
        <w:rPr>
          <w:rFonts w:eastAsia="Calibri" w:cs="Times New Roman"/>
          <w:bCs/>
          <w:lang w:eastAsia="cs-CZ"/>
        </w:rPr>
        <w:br/>
        <w:t>Zadavatel tedy výslovně uvádí elektromagnetickou spojku. Žádáme tímto Zadavatele o informaci, zda za rovnocenné řešení bude považovat také spojku mechanickou, tedy zda může vybraný dodavatel při realizaci Veřejné zakázky a zajištění náhradního zdroje elektrické energie využít mechanickou spojku.</w:t>
      </w:r>
    </w:p>
    <w:p w14:paraId="25C80C74" w14:textId="3B37BF52" w:rsidR="005C5773"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Pakliže by Zadavatel využití mechanické spojky nevyužil, žádáme Zadavatele o vysvětlení, jaké potřeby jej vedou k rozhodnutí, že pro náhradní zdroj připustí výlučně elektromagnetickou spojku. Tazatel je totiž přesvědčen, že obě tato řešení jsou kvalitativně stejná a plní shodný účel. Pokud by Zadavatel umožnil využití výhradně elektromagnetické spojky, jednalo by se o diskriminační požadavek, neboť by tím nedůvodně omezoval dodavatele, kteří nabízejí kvalitativně stejné plnění, v možnosti podílet se na realizaci Veřejné zakázky.</w:t>
      </w:r>
      <w:r w:rsidRPr="00C83904">
        <w:rPr>
          <w:rFonts w:eastAsia="Calibri" w:cs="Times New Roman"/>
          <w:bCs/>
          <w:lang w:eastAsia="cs-CZ"/>
        </w:rPr>
        <w:br/>
        <w:t>Tím, že Zadavatel specifikoval požadavky pouze na elektromagnetickou spojku, de facto vyloučil ostatní dodavatele, kteří dodávají spojku mechanickou, která je však z hlediska účelu kvalitativně stejná, a tedy rovnocenná se spojkou elektromagnetickou.</w:t>
      </w:r>
    </w:p>
    <w:p w14:paraId="10C27A4A" w14:textId="77777777" w:rsidR="005C5773"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 xml:space="preserve">Specifická formulace požadavků může upřednostňovat určitého dodavatele a omezit možnosti ostatních potenciálních dodavatelů. Tím může dojít k narušení rovnováhy na trhu a narušení hospodářské soutěže. K tomu lze odkázat např. na rozsudek Krajského soudu v Brně, č.j. 62 Ca 27/2009, ze dne 28. 4. 2011, ve kterém je uvedeno: „Pokud by pak zadávací dokumentace odkazovala na konkrétní obchodní firmu nebo dokonce konkrétní výrobek, docházelo by k omezení konkurence, a tedy i soutěže. Zákaz uvádět v zadávací dokumentaci obchodní firmu však není absolutní a ZVZ stanoví dvě výjimky, kdy jsou odkazy přípustné. Zadavatel tak může odkázat na obchodní firmu tehdy, je-li to odůvodněno předmětem veřejné zakázky, nebo tehdy, není-li schopen popsat předmět veřejné zakázky s použitím specifikací, které jsou dostatečně přesné a srozumitelné všem dodavatelům. Vždy však musí umožnit použití i jiných kvalitativně a technicky obdobných řešení.“ K obdobnému závěru dospěl rovněž Nejvyšší správní soud v rozsudku č. j. 9 </w:t>
      </w:r>
      <w:proofErr w:type="spellStart"/>
      <w:r w:rsidRPr="00C83904">
        <w:rPr>
          <w:rFonts w:eastAsia="Calibri" w:cs="Times New Roman"/>
          <w:bCs/>
          <w:lang w:eastAsia="cs-CZ"/>
        </w:rPr>
        <w:t>Afs</w:t>
      </w:r>
      <w:proofErr w:type="spellEnd"/>
      <w:r w:rsidRPr="00C83904">
        <w:rPr>
          <w:rFonts w:eastAsia="Calibri" w:cs="Times New Roman"/>
          <w:bCs/>
          <w:lang w:eastAsia="cs-CZ"/>
        </w:rPr>
        <w:t xml:space="preserve"> 30/2010 ze dne 16. 10. 2010, ve kterém konstatoval: „Zadavatel při zpracování zadávací dokumentace nesmí použít mj. odkazy na konkrétní obchodní firmy, ledaže by to bylo odůvodněno předmětem veřejné zakázky a pokud by popis předmětu veřejné zakázky stanovený technickými podmínkami plnění nebyl přesný a srozumitelný. V takovém případě však musí zadavatel připustit jakékoliv jiné obdobné řešení vyhovující jeho požadavkům na plnění předmětu veřejné zakázky.“ Přestože Zadavatel v tomto případě výslovně neoznačuje konkrétního výrobce nebo výrobek, s ohledem na relevantní trh existuje pouze jediný dodavatel, který je schopen elektromagnetickou spojku dodat. Zadavatel by proto měl připustit nabídnutí rovnocenného řešení, tedy mechanickou spojku, aby nedůvodně nediskriminoval dodavatele, kteří jsou schopni Zadavateli poskytnout plnění, které bude plnit stejný účel jako zařízení s elektromagnetickou spojkou.</w:t>
      </w:r>
    </w:p>
    <w:p w14:paraId="05F4443F" w14:textId="52C2A861" w:rsidR="00C83904" w:rsidRDefault="00C83904" w:rsidP="00C83904">
      <w:pPr>
        <w:spacing w:after="0" w:line="240" w:lineRule="auto"/>
        <w:jc w:val="both"/>
        <w:rPr>
          <w:rFonts w:eastAsia="Calibri" w:cs="Times New Roman"/>
          <w:bCs/>
          <w:lang w:eastAsia="cs-CZ"/>
        </w:rPr>
      </w:pPr>
      <w:r w:rsidRPr="00C83904">
        <w:rPr>
          <w:rFonts w:eastAsia="Calibri" w:cs="Times New Roman"/>
          <w:bCs/>
          <w:lang w:eastAsia="cs-CZ"/>
        </w:rPr>
        <w:t>S ohledem na výše uvedené tazatel žádá Zadavatele o poskytnutí vysvětlení, zda Zadavatel považuje mechanickou spojku za rovnocennou s elektromagnetickou a zda vybraný dodavatel bude moci dodat náhradní zdroj elektrické energie s mechanickou spojkou.</w:t>
      </w:r>
    </w:p>
    <w:p w14:paraId="31BB1989" w14:textId="71A94621" w:rsidR="00F832E8" w:rsidRPr="00F64AFA" w:rsidRDefault="00F832E8" w:rsidP="00F832E8">
      <w:pPr>
        <w:spacing w:after="0" w:line="240" w:lineRule="auto"/>
        <w:rPr>
          <w:rFonts w:eastAsia="Calibri" w:cs="Times New Roman"/>
          <w:b/>
          <w:lang w:eastAsia="cs-CZ"/>
        </w:rPr>
      </w:pPr>
      <w:r w:rsidRPr="00F64AFA">
        <w:rPr>
          <w:rFonts w:eastAsia="Calibri" w:cs="Times New Roman"/>
          <w:b/>
          <w:lang w:eastAsia="cs-CZ"/>
        </w:rPr>
        <w:t xml:space="preserve">Odpověď: </w:t>
      </w:r>
    </w:p>
    <w:p w14:paraId="5F20A7F9" w14:textId="77777777" w:rsidR="00EB0FC5" w:rsidRPr="005C5773" w:rsidRDefault="00EB0FC5" w:rsidP="00F64AFA">
      <w:pPr>
        <w:spacing w:after="0" w:line="240" w:lineRule="auto"/>
        <w:jc w:val="both"/>
        <w:rPr>
          <w:rFonts w:eastAsia="Calibri" w:cs="Times New Roman"/>
          <w:bCs/>
          <w:lang w:eastAsia="cs-CZ"/>
        </w:rPr>
      </w:pPr>
      <w:r w:rsidRPr="005C5773">
        <w:rPr>
          <w:rFonts w:eastAsia="Calibri" w:cs="Times New Roman"/>
          <w:bCs/>
          <w:lang w:eastAsia="cs-CZ"/>
        </w:rPr>
        <w:t xml:space="preserve">Elektromagnetická spojka s doplňkovou specifikací popisem uvedený v tech. zprávě splňuje požadavky na technické a kvalitativní řešení zadavatele (viz kapitola 4.2 str. 11 Základní funkce stroje a kapitola 17 Použité přístroje). Zdůrazňujeme, že je v zadávací dokumentaci požadována funkce nouzového mechanického startu motoru v případě selhání elektrického startovacího systému viz popis v technické zprávě. </w:t>
      </w:r>
    </w:p>
    <w:p w14:paraId="02D8D839" w14:textId="77777777" w:rsidR="00EB0FC5" w:rsidRPr="005C5773" w:rsidRDefault="00EB0FC5" w:rsidP="00F64AFA">
      <w:pPr>
        <w:spacing w:after="0" w:line="240" w:lineRule="auto"/>
        <w:jc w:val="both"/>
        <w:rPr>
          <w:rFonts w:eastAsia="Calibri" w:cs="Times New Roman"/>
          <w:bCs/>
          <w:lang w:eastAsia="cs-CZ"/>
        </w:rPr>
      </w:pPr>
      <w:r w:rsidRPr="005C5773">
        <w:rPr>
          <w:rFonts w:eastAsia="Calibri" w:cs="Times New Roman"/>
          <w:bCs/>
          <w:lang w:eastAsia="cs-CZ"/>
        </w:rPr>
        <w:t>Potencionální zhotovitel může nabídnout stejné, nebo technicky a kvalitativně lepší řešení splňující podmínky zadavatele uvedené v zadávací dokumentaci.</w:t>
      </w:r>
    </w:p>
    <w:p w14:paraId="15EF9700" w14:textId="77777777" w:rsidR="00A04EA5" w:rsidRDefault="00A04EA5" w:rsidP="00A04EA5">
      <w:pPr>
        <w:spacing w:after="0" w:line="240" w:lineRule="auto"/>
        <w:jc w:val="both"/>
        <w:rPr>
          <w:rFonts w:eastAsia="Times New Roman" w:cs="Times New Roman"/>
          <w:color w:val="FF0000"/>
          <w:highlight w:val="green"/>
          <w:lang w:eastAsia="cs-CZ"/>
        </w:rPr>
      </w:pPr>
    </w:p>
    <w:p w14:paraId="414A5B62" w14:textId="77777777" w:rsidR="005C5773" w:rsidRDefault="005C5773" w:rsidP="00A04EA5">
      <w:pPr>
        <w:spacing w:after="0" w:line="240" w:lineRule="auto"/>
        <w:jc w:val="both"/>
        <w:rPr>
          <w:rFonts w:eastAsia="Times New Roman" w:cs="Times New Roman"/>
          <w:color w:val="FF0000"/>
          <w:highlight w:val="green"/>
          <w:lang w:eastAsia="cs-CZ"/>
        </w:rPr>
      </w:pPr>
    </w:p>
    <w:p w14:paraId="3F7557B8" w14:textId="35929940" w:rsidR="004F0B9F" w:rsidRPr="00BD5319" w:rsidRDefault="00E4141B" w:rsidP="004F0B9F">
      <w:pPr>
        <w:spacing w:after="0" w:line="240" w:lineRule="auto"/>
        <w:jc w:val="both"/>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4F0B9F" w:rsidRPr="00BD5319">
        <w:rPr>
          <w:rFonts w:eastAsia="Calibri" w:cs="Times New Roman"/>
          <w:b/>
          <w:lang w:eastAsia="cs-CZ"/>
        </w:rPr>
        <w:t xml:space="preserve">Dotaz č. </w:t>
      </w:r>
      <w:r w:rsidR="004F0B9F">
        <w:rPr>
          <w:rFonts w:eastAsia="Calibri" w:cs="Times New Roman"/>
          <w:b/>
          <w:lang w:eastAsia="cs-CZ"/>
        </w:rPr>
        <w:t>28</w:t>
      </w:r>
      <w:r w:rsidR="004F0B9F" w:rsidRPr="00BD5319">
        <w:rPr>
          <w:rFonts w:eastAsia="Calibri" w:cs="Times New Roman"/>
          <w:b/>
          <w:lang w:eastAsia="cs-CZ"/>
        </w:rPr>
        <w:t>:</w:t>
      </w:r>
    </w:p>
    <w:p w14:paraId="13B30297" w14:textId="6FA625FA" w:rsidR="004F0B9F" w:rsidRPr="00F832E8" w:rsidRDefault="004F0B9F" w:rsidP="004F0B9F">
      <w:pPr>
        <w:spacing w:after="0" w:line="240" w:lineRule="auto"/>
        <w:jc w:val="both"/>
        <w:rPr>
          <w:rFonts w:eastAsia="Calibri" w:cs="Times New Roman"/>
          <w:b/>
          <w:bCs/>
          <w:lang w:eastAsia="cs-CZ"/>
        </w:rPr>
      </w:pPr>
      <w:r w:rsidRPr="004F0B9F">
        <w:rPr>
          <w:rFonts w:eastAsia="Calibri"/>
          <w:b/>
          <w:bCs/>
          <w:color w:val="000000" w:themeColor="text1"/>
        </w:rPr>
        <w:t>PS 22 Datová a sdělovací technologie</w:t>
      </w:r>
    </w:p>
    <w:p w14:paraId="55771F0A" w14:textId="31A24D35" w:rsidR="004F0B9F" w:rsidRDefault="004F0B9F" w:rsidP="004F0B9F">
      <w:pPr>
        <w:spacing w:after="0" w:line="240" w:lineRule="auto"/>
        <w:jc w:val="both"/>
        <w:rPr>
          <w:rFonts w:eastAsia="Calibri"/>
          <w:color w:val="000000" w:themeColor="text1"/>
        </w:rPr>
      </w:pPr>
      <w:r w:rsidRPr="004F0B9F">
        <w:rPr>
          <w:rFonts w:eastAsia="Calibri"/>
          <w:color w:val="000000" w:themeColor="text1"/>
        </w:rPr>
        <w:t>Žádáme zadavatele o potvrzení, že dodávka klimatizačních jednotek kompatibilních s rackovými skříněmi do sdělovacích místností 2.20, 2.19 a 2.18 pro technické řešení studených a teplých uliček, která je součástí samostatného SO, řeší i úpravy a doplnění rackových řad (o dveře do uliček a zakrytování uliček).</w:t>
      </w:r>
    </w:p>
    <w:p w14:paraId="55EEA7B6" w14:textId="77777777" w:rsidR="004F0B9F" w:rsidRPr="00BD5319" w:rsidRDefault="004F0B9F" w:rsidP="004F0B9F">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B4A9918" w14:textId="77777777" w:rsidR="007552A6" w:rsidRPr="005C5773" w:rsidRDefault="007552A6" w:rsidP="007552A6">
      <w:pPr>
        <w:spacing w:after="0" w:line="240" w:lineRule="auto"/>
        <w:jc w:val="both"/>
        <w:rPr>
          <w:rFonts w:eastAsia="Calibri" w:cs="Times New Roman"/>
          <w:bCs/>
          <w:lang w:eastAsia="cs-CZ"/>
        </w:rPr>
      </w:pPr>
      <w:r w:rsidRPr="005C5773">
        <w:rPr>
          <w:rFonts w:eastAsia="Calibri" w:cs="Times New Roman"/>
          <w:bCs/>
          <w:lang w:eastAsia="cs-CZ"/>
        </w:rPr>
        <w:t>Součástí PS 22 je kompletní dodávka 19“ rackových skříní do místností 2.18, 2.19, 2.20. Tyto 19“ rackové skříně musí být plně kompatibilní s klimatizačními jednotkami a umožnit technické řešení studených a teplých uliček a to včetně dveří do uliček a zakrytování uliček. V rámci PS 22 a SO 02 musí být provedena velmi úzká koordinace.</w:t>
      </w:r>
    </w:p>
    <w:p w14:paraId="47DFDFEC" w14:textId="77777777" w:rsidR="007552A6" w:rsidRPr="005C5773" w:rsidRDefault="007552A6" w:rsidP="007552A6">
      <w:pPr>
        <w:spacing w:after="0" w:line="240" w:lineRule="auto"/>
        <w:jc w:val="both"/>
        <w:rPr>
          <w:rFonts w:eastAsia="Calibri" w:cs="Times New Roman"/>
          <w:bCs/>
          <w:lang w:eastAsia="cs-CZ"/>
        </w:rPr>
      </w:pPr>
      <w:r w:rsidRPr="005C5773">
        <w:rPr>
          <w:rFonts w:eastAsia="Calibri" w:cs="Times New Roman"/>
          <w:bCs/>
          <w:lang w:eastAsia="cs-CZ"/>
        </w:rPr>
        <w:t xml:space="preserve"> </w:t>
      </w:r>
    </w:p>
    <w:p w14:paraId="729E2F08" w14:textId="77777777" w:rsidR="007552A6" w:rsidRPr="00F70A8A" w:rsidRDefault="007552A6" w:rsidP="007552A6">
      <w:pPr>
        <w:spacing w:after="0" w:line="240" w:lineRule="auto"/>
        <w:jc w:val="both"/>
        <w:rPr>
          <w:rFonts w:eastAsia="Calibri" w:cs="Times New Roman"/>
          <w:bCs/>
          <w:color w:val="FF0000"/>
          <w:lang w:eastAsia="cs-CZ"/>
        </w:rPr>
      </w:pPr>
      <w:r w:rsidRPr="005C5773">
        <w:rPr>
          <w:rFonts w:eastAsia="Calibri" w:cs="Times New Roman"/>
          <w:bCs/>
          <w:lang w:eastAsia="cs-CZ"/>
        </w:rPr>
        <w:t>Součástí SO 02 jsou klimatizační jednotky plně kompatibilní s 19“ rackovými skříněmi a veškeré příslušenství</w:t>
      </w:r>
      <w:r w:rsidRPr="00F70A8A">
        <w:rPr>
          <w:rFonts w:eastAsia="Calibri" w:cs="Times New Roman"/>
          <w:bCs/>
          <w:color w:val="FF0000"/>
          <w:lang w:eastAsia="cs-CZ"/>
        </w:rPr>
        <w:t>.</w:t>
      </w:r>
    </w:p>
    <w:p w14:paraId="303BC87A" w14:textId="77777777" w:rsidR="004F0B9F" w:rsidRDefault="004F0B9F" w:rsidP="004F0B9F">
      <w:pPr>
        <w:spacing w:after="0" w:line="240" w:lineRule="auto"/>
        <w:jc w:val="both"/>
        <w:rPr>
          <w:rFonts w:eastAsia="Times New Roman" w:cs="Times New Roman"/>
          <w:color w:val="FF0000"/>
          <w:highlight w:val="green"/>
          <w:lang w:eastAsia="cs-CZ"/>
        </w:rPr>
      </w:pPr>
    </w:p>
    <w:p w14:paraId="0086D062" w14:textId="77777777" w:rsidR="004F0B9F" w:rsidRDefault="004F0B9F" w:rsidP="004F0B9F">
      <w:pPr>
        <w:spacing w:after="0" w:line="240" w:lineRule="auto"/>
        <w:jc w:val="both"/>
        <w:rPr>
          <w:rFonts w:eastAsia="Times New Roman" w:cs="Times New Roman"/>
          <w:color w:val="FF0000"/>
          <w:highlight w:val="green"/>
          <w:lang w:eastAsia="cs-CZ"/>
        </w:rPr>
      </w:pPr>
    </w:p>
    <w:p w14:paraId="4EF4EDD5" w14:textId="6F303544" w:rsidR="004F0B9F" w:rsidRPr="00BD5319" w:rsidRDefault="004F0B9F" w:rsidP="004F0B9F">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w:t>
      </w:r>
      <w:r w:rsidRPr="00BD5319">
        <w:rPr>
          <w:rFonts w:eastAsia="Calibri" w:cs="Times New Roman"/>
          <w:b/>
          <w:lang w:eastAsia="cs-CZ"/>
        </w:rPr>
        <w:t>:</w:t>
      </w:r>
    </w:p>
    <w:p w14:paraId="2554E0FE" w14:textId="630E36C2" w:rsidR="004F0B9F" w:rsidRPr="00F832E8" w:rsidRDefault="004F0B9F" w:rsidP="004F0B9F">
      <w:pPr>
        <w:spacing w:after="0" w:line="240" w:lineRule="auto"/>
        <w:jc w:val="both"/>
        <w:rPr>
          <w:rFonts w:eastAsia="Calibri" w:cs="Times New Roman"/>
          <w:b/>
          <w:bCs/>
          <w:lang w:eastAsia="cs-CZ"/>
        </w:rPr>
      </w:pPr>
      <w:r w:rsidRPr="004F0B9F">
        <w:rPr>
          <w:rFonts w:eastAsia="Calibri"/>
          <w:b/>
          <w:bCs/>
          <w:color w:val="000000" w:themeColor="text1"/>
        </w:rPr>
        <w:t>PS 22 Datová a sdělovací technologie</w:t>
      </w:r>
    </w:p>
    <w:p w14:paraId="1BA3FF03" w14:textId="5CA08C27" w:rsidR="004F0B9F" w:rsidRPr="004F0B9F" w:rsidRDefault="004F0B9F" w:rsidP="004F0B9F">
      <w:pPr>
        <w:spacing w:after="0" w:line="240" w:lineRule="auto"/>
        <w:jc w:val="both"/>
        <w:rPr>
          <w:rFonts w:eastAsia="Calibri" w:cs="Times New Roman"/>
          <w:bCs/>
          <w:lang w:eastAsia="cs-CZ"/>
        </w:rPr>
      </w:pPr>
      <w:r w:rsidRPr="004F0B9F">
        <w:rPr>
          <w:rFonts w:eastAsia="Calibri" w:cs="Times New Roman"/>
          <w:bCs/>
          <w:lang w:eastAsia="cs-CZ"/>
        </w:rPr>
        <w:t xml:space="preserve">Žádáme o projektanta/zadavatele o vyjádření k napájecím panelům. V rámci TZ se píše, že jsou požadovány monitorovací napájecí panely s měřením, přitom ve schématech (výkres 2. 203, </w:t>
      </w:r>
      <w:r w:rsidR="005C5773">
        <w:rPr>
          <w:rFonts w:eastAsia="Calibri" w:cs="Times New Roman"/>
          <w:bCs/>
          <w:lang w:eastAsia="cs-CZ"/>
        </w:rPr>
        <w:br/>
      </w:r>
      <w:r w:rsidRPr="004F0B9F">
        <w:rPr>
          <w:rFonts w:eastAsia="Calibri" w:cs="Times New Roman"/>
          <w:bCs/>
          <w:lang w:eastAsia="cs-CZ"/>
        </w:rPr>
        <w:t xml:space="preserve">2. 204) jsou kresleny standardní panely. </w:t>
      </w:r>
    </w:p>
    <w:p w14:paraId="444842B2" w14:textId="34055E9D" w:rsidR="004F0B9F" w:rsidRDefault="004F0B9F" w:rsidP="004F0B9F">
      <w:pPr>
        <w:spacing w:after="0" w:line="240" w:lineRule="auto"/>
        <w:jc w:val="both"/>
        <w:rPr>
          <w:rFonts w:eastAsia="Calibri" w:cs="Times New Roman"/>
          <w:bCs/>
          <w:lang w:eastAsia="cs-CZ"/>
        </w:rPr>
      </w:pPr>
      <w:r w:rsidRPr="004F0B9F">
        <w:rPr>
          <w:rFonts w:eastAsia="Calibri" w:cs="Times New Roman"/>
          <w:bCs/>
          <w:lang w:eastAsia="cs-CZ"/>
        </w:rPr>
        <w:t>V</w:t>
      </w:r>
      <w:r w:rsidR="005C5773">
        <w:rPr>
          <w:rFonts w:eastAsia="Calibri" w:cs="Times New Roman"/>
          <w:bCs/>
          <w:lang w:eastAsia="cs-CZ"/>
        </w:rPr>
        <w:t> </w:t>
      </w:r>
      <w:r w:rsidRPr="004F0B9F">
        <w:rPr>
          <w:rFonts w:eastAsia="Calibri" w:cs="Times New Roman"/>
          <w:bCs/>
          <w:lang w:eastAsia="cs-CZ"/>
        </w:rPr>
        <w:t>soupisech prací (dále VV) jsou uvedené/rozpočtované napájecí panely klasické 19“ bez měření (např. pol. 75JA5C). Pokud budou požadovány v</w:t>
      </w:r>
      <w:r w:rsidR="005C5773">
        <w:rPr>
          <w:rFonts w:eastAsia="Calibri" w:cs="Times New Roman"/>
          <w:bCs/>
          <w:lang w:eastAsia="cs-CZ"/>
        </w:rPr>
        <w:t> </w:t>
      </w:r>
      <w:r w:rsidRPr="004F0B9F">
        <w:rPr>
          <w:rFonts w:eastAsia="Calibri" w:cs="Times New Roman"/>
          <w:bCs/>
          <w:lang w:eastAsia="cs-CZ"/>
        </w:rPr>
        <w:t>rámci projektu svislé zásuvkové panely do racku (20 a více pozic), tak žádáme o doplnění do VV patřičný počet s</w:t>
      </w:r>
      <w:r w:rsidR="005C5773">
        <w:rPr>
          <w:rFonts w:eastAsia="Calibri" w:cs="Times New Roman"/>
          <w:bCs/>
          <w:lang w:eastAsia="cs-CZ"/>
        </w:rPr>
        <w:t> </w:t>
      </w:r>
      <w:r w:rsidRPr="004F0B9F">
        <w:rPr>
          <w:rFonts w:eastAsia="Calibri" w:cs="Times New Roman"/>
          <w:bCs/>
          <w:lang w:eastAsia="cs-CZ"/>
        </w:rPr>
        <w:t>požadavkem na monitoring nebo bez monitoringu. Dále žádáme o případnou úpravu množství původní položky</w:t>
      </w:r>
    </w:p>
    <w:p w14:paraId="23337903" w14:textId="77777777" w:rsidR="004F0B9F" w:rsidRPr="00BD5319" w:rsidRDefault="004F0B9F" w:rsidP="004F0B9F">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84EEA60" w14:textId="77CB7E4E" w:rsidR="007552A6" w:rsidRPr="005C5773" w:rsidRDefault="007552A6" w:rsidP="007552A6">
      <w:pPr>
        <w:spacing w:after="0" w:line="240" w:lineRule="auto"/>
        <w:jc w:val="both"/>
        <w:rPr>
          <w:rFonts w:eastAsia="Calibri" w:cs="Times New Roman"/>
          <w:bCs/>
          <w:lang w:eastAsia="cs-CZ"/>
        </w:rPr>
      </w:pPr>
      <w:r w:rsidRPr="005C5773">
        <w:rPr>
          <w:rFonts w:eastAsia="Calibri" w:cs="Times New Roman"/>
          <w:bCs/>
          <w:lang w:eastAsia="cs-CZ"/>
        </w:rPr>
        <w:t>Ve výkrese 2.203 je schematicky naznačeno napájení 19“ rackových skříní v</w:t>
      </w:r>
      <w:r w:rsidR="005C5773">
        <w:rPr>
          <w:rFonts w:eastAsia="Calibri" w:cs="Times New Roman"/>
          <w:bCs/>
          <w:lang w:eastAsia="cs-CZ"/>
        </w:rPr>
        <w:t> </w:t>
      </w:r>
      <w:r w:rsidRPr="005C5773">
        <w:rPr>
          <w:rFonts w:eastAsia="Calibri" w:cs="Times New Roman"/>
          <w:bCs/>
          <w:lang w:eastAsia="cs-CZ"/>
        </w:rPr>
        <w:t>místnostech 2.18, 2.19 a 2.20. Ve všech těchto 19“ rackových skříních budou použity monitorovací PDU. Dodavatel musí v</w:t>
      </w:r>
      <w:r w:rsidR="005C5773">
        <w:rPr>
          <w:rFonts w:eastAsia="Calibri" w:cs="Times New Roman"/>
          <w:bCs/>
          <w:lang w:eastAsia="cs-CZ"/>
        </w:rPr>
        <w:t> </w:t>
      </w:r>
      <w:r w:rsidRPr="005C5773">
        <w:rPr>
          <w:rFonts w:eastAsia="Calibri" w:cs="Times New Roman"/>
          <w:bCs/>
          <w:lang w:eastAsia="cs-CZ"/>
        </w:rPr>
        <w:t>rámci soutěže zohlednit dodávku těchto PDU do těchto 19“ rackových skříní včetně monitorovacího systému.</w:t>
      </w:r>
    </w:p>
    <w:p w14:paraId="76823DA9" w14:textId="77777777" w:rsidR="007552A6" w:rsidRPr="005C5773" w:rsidRDefault="007552A6" w:rsidP="007552A6">
      <w:pPr>
        <w:spacing w:after="0" w:line="240" w:lineRule="auto"/>
        <w:jc w:val="both"/>
        <w:rPr>
          <w:rFonts w:eastAsia="Calibri" w:cs="Times New Roman"/>
          <w:bCs/>
          <w:lang w:eastAsia="cs-CZ"/>
        </w:rPr>
      </w:pPr>
    </w:p>
    <w:p w14:paraId="7D8485F6" w14:textId="037C3A25" w:rsidR="007552A6" w:rsidRPr="005C5773" w:rsidRDefault="007552A6" w:rsidP="007552A6">
      <w:pPr>
        <w:spacing w:after="0" w:line="240" w:lineRule="auto"/>
        <w:jc w:val="both"/>
        <w:rPr>
          <w:rFonts w:eastAsia="Calibri" w:cs="Times New Roman"/>
          <w:bCs/>
          <w:lang w:eastAsia="cs-CZ"/>
        </w:rPr>
      </w:pPr>
      <w:r w:rsidRPr="005C5773">
        <w:rPr>
          <w:rFonts w:eastAsia="Calibri" w:cs="Times New Roman"/>
          <w:bCs/>
          <w:lang w:eastAsia="cs-CZ"/>
        </w:rPr>
        <w:t>Ve výkrese 2.204 je schematicky naznačeno napájení 19“ rackových skříní v</w:t>
      </w:r>
      <w:r w:rsidR="005C5773">
        <w:rPr>
          <w:rFonts w:eastAsia="Calibri" w:cs="Times New Roman"/>
          <w:bCs/>
          <w:lang w:eastAsia="cs-CZ"/>
        </w:rPr>
        <w:t> </w:t>
      </w:r>
      <w:r w:rsidRPr="005C5773">
        <w:rPr>
          <w:rFonts w:eastAsia="Calibri" w:cs="Times New Roman"/>
          <w:bCs/>
          <w:lang w:eastAsia="cs-CZ"/>
        </w:rPr>
        <w:t xml:space="preserve">patrových sdělovacích místnostech. Do těchto 19“ rackových skříní jsou dodávány standardní </w:t>
      </w:r>
      <w:proofErr w:type="spellStart"/>
      <w:r w:rsidRPr="005C5773">
        <w:rPr>
          <w:rFonts w:eastAsia="Calibri" w:cs="Times New Roman"/>
          <w:bCs/>
          <w:lang w:eastAsia="cs-CZ"/>
        </w:rPr>
        <w:t>rozjišťovací</w:t>
      </w:r>
      <w:proofErr w:type="spellEnd"/>
      <w:r w:rsidRPr="005C5773">
        <w:rPr>
          <w:rFonts w:eastAsia="Calibri" w:cs="Times New Roman"/>
          <w:bCs/>
          <w:lang w:eastAsia="cs-CZ"/>
        </w:rPr>
        <w:t xml:space="preserve"> panely, neboť se jedná o klasické patrové sdělovací místnosti. Zde nebudou použity monitorovací panely (PDU). Jedná se o „malé “ sdělovací místnosti v</w:t>
      </w:r>
      <w:r w:rsidR="005C5773">
        <w:rPr>
          <w:rFonts w:eastAsia="Calibri" w:cs="Times New Roman"/>
          <w:bCs/>
          <w:lang w:eastAsia="cs-CZ"/>
        </w:rPr>
        <w:t> </w:t>
      </w:r>
      <w:r w:rsidRPr="005C5773">
        <w:rPr>
          <w:rFonts w:eastAsia="Calibri" w:cs="Times New Roman"/>
          <w:bCs/>
          <w:lang w:eastAsia="cs-CZ"/>
        </w:rPr>
        <w:t>novém objektu CDP s</w:t>
      </w:r>
      <w:r w:rsidR="005C5773">
        <w:rPr>
          <w:rFonts w:eastAsia="Calibri" w:cs="Times New Roman"/>
          <w:bCs/>
          <w:lang w:eastAsia="cs-CZ"/>
        </w:rPr>
        <w:t> </w:t>
      </w:r>
      <w:r w:rsidRPr="005C5773">
        <w:rPr>
          <w:rFonts w:eastAsia="Calibri" w:cs="Times New Roman"/>
          <w:bCs/>
          <w:lang w:eastAsia="cs-CZ"/>
        </w:rPr>
        <w:t>označením 1.20, 2.22, 3.34, 4.37, 5.37, 6.33.</w:t>
      </w:r>
    </w:p>
    <w:p w14:paraId="60141B16" w14:textId="77777777" w:rsidR="007552A6" w:rsidRPr="005C5773" w:rsidRDefault="007552A6" w:rsidP="007552A6">
      <w:pPr>
        <w:spacing w:after="0" w:line="240" w:lineRule="auto"/>
        <w:jc w:val="both"/>
        <w:rPr>
          <w:rFonts w:eastAsia="Calibri" w:cs="Times New Roman"/>
          <w:bCs/>
          <w:lang w:eastAsia="cs-CZ"/>
        </w:rPr>
      </w:pPr>
    </w:p>
    <w:p w14:paraId="479477DF" w14:textId="77777777" w:rsidR="000E4681" w:rsidRDefault="000E4681" w:rsidP="00A04EA5">
      <w:pPr>
        <w:spacing w:after="0" w:line="240" w:lineRule="auto"/>
        <w:jc w:val="both"/>
        <w:rPr>
          <w:rFonts w:eastAsia="Times New Roman" w:cs="Times New Roman"/>
          <w:color w:val="FF0000"/>
          <w:highlight w:val="green"/>
          <w:lang w:eastAsia="cs-CZ"/>
        </w:rPr>
      </w:pPr>
    </w:p>
    <w:p w14:paraId="67C91F53" w14:textId="65B6BAA5"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w:t>
      </w:r>
      <w:r w:rsidRPr="00BD5319">
        <w:rPr>
          <w:rFonts w:eastAsia="Calibri" w:cs="Times New Roman"/>
          <w:b/>
          <w:lang w:eastAsia="cs-CZ"/>
        </w:rPr>
        <w:t>:</w:t>
      </w:r>
    </w:p>
    <w:p w14:paraId="23A9712C" w14:textId="77777777" w:rsidR="00B91501" w:rsidRPr="00B91501" w:rsidRDefault="00B91501" w:rsidP="00B91501">
      <w:pPr>
        <w:spacing w:after="0" w:line="240" w:lineRule="auto"/>
        <w:jc w:val="both"/>
        <w:rPr>
          <w:rFonts w:eastAsia="Calibri"/>
          <w:color w:val="000000" w:themeColor="text1"/>
        </w:rPr>
      </w:pPr>
      <w:r w:rsidRPr="00B91501">
        <w:rPr>
          <w:rFonts w:eastAsia="Calibri"/>
          <w:color w:val="000000" w:themeColor="text1"/>
        </w:rPr>
        <w:t>Objekt SO 02.1 Energocentrum – Architektonicko-stavební řešení</w:t>
      </w:r>
    </w:p>
    <w:p w14:paraId="36675EFB" w14:textId="213AFDF9" w:rsidR="00B91501" w:rsidRPr="00B91501" w:rsidRDefault="00B91501" w:rsidP="00B91501">
      <w:pPr>
        <w:spacing w:after="0" w:line="240" w:lineRule="auto"/>
        <w:jc w:val="both"/>
        <w:rPr>
          <w:rFonts w:eastAsia="Calibri"/>
          <w:color w:val="000000" w:themeColor="text1"/>
        </w:rPr>
      </w:pPr>
      <w:r w:rsidRPr="00B91501">
        <w:rPr>
          <w:rFonts w:eastAsia="Calibri"/>
          <w:color w:val="000000" w:themeColor="text1"/>
        </w:rPr>
        <w:t>V</w:t>
      </w:r>
      <w:r w:rsidR="005C5773">
        <w:rPr>
          <w:rFonts w:eastAsia="Calibri"/>
          <w:color w:val="000000" w:themeColor="text1"/>
        </w:rPr>
        <w:t> </w:t>
      </w:r>
      <w:r w:rsidRPr="00B91501">
        <w:rPr>
          <w:rFonts w:eastAsia="Calibri"/>
          <w:color w:val="000000" w:themeColor="text1"/>
        </w:rPr>
        <w:t>tomto objektu v</w:t>
      </w:r>
      <w:r w:rsidR="005C5773">
        <w:rPr>
          <w:rFonts w:eastAsia="Calibri"/>
          <w:color w:val="000000" w:themeColor="text1"/>
        </w:rPr>
        <w:t> </w:t>
      </w:r>
      <w:r w:rsidRPr="00B91501">
        <w:rPr>
          <w:rFonts w:eastAsia="Calibri"/>
          <w:color w:val="000000" w:themeColor="text1"/>
        </w:rPr>
        <w:t>oddíle 764 Klempířské konstrukce se nachází pol. 173 Zádržný a záchytný systém proti pádu osob z</w:t>
      </w:r>
      <w:r w:rsidR="005C5773">
        <w:rPr>
          <w:rFonts w:eastAsia="Calibri"/>
          <w:color w:val="000000" w:themeColor="text1"/>
        </w:rPr>
        <w:t> </w:t>
      </w:r>
      <w:r w:rsidRPr="00B91501">
        <w:rPr>
          <w:rFonts w:eastAsia="Calibri"/>
          <w:color w:val="000000" w:themeColor="text1"/>
        </w:rPr>
        <w:t>výšky.</w:t>
      </w:r>
    </w:p>
    <w:p w14:paraId="337F678C" w14:textId="54FAA40A" w:rsidR="00B91501" w:rsidRDefault="00B91501" w:rsidP="00B91501">
      <w:pPr>
        <w:spacing w:after="0" w:line="240" w:lineRule="auto"/>
        <w:jc w:val="both"/>
        <w:rPr>
          <w:rFonts w:eastAsia="Calibri"/>
          <w:color w:val="000000" w:themeColor="text1"/>
        </w:rPr>
      </w:pPr>
      <w:r w:rsidRPr="00B91501">
        <w:rPr>
          <w:rFonts w:eastAsia="Calibri"/>
          <w:color w:val="000000" w:themeColor="text1"/>
        </w:rPr>
        <w:t>V</w:t>
      </w:r>
      <w:r w:rsidR="005C5773">
        <w:rPr>
          <w:rFonts w:eastAsia="Calibri"/>
          <w:color w:val="000000" w:themeColor="text1"/>
        </w:rPr>
        <w:t> </w:t>
      </w:r>
      <w:r w:rsidRPr="00B91501">
        <w:rPr>
          <w:rFonts w:eastAsia="Calibri"/>
          <w:color w:val="000000" w:themeColor="text1"/>
        </w:rPr>
        <w:t>oddíle 95 se nachází pol.246 Zádržný a záchytný systém proti pádu osob. Nejedná se o duplicitní položky?</w:t>
      </w:r>
    </w:p>
    <w:p w14:paraId="0E717E0B" w14:textId="21401C03" w:rsidR="000E4681" w:rsidRPr="00BD5319" w:rsidRDefault="000E4681" w:rsidP="00B9150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9A573E7" w14:textId="77777777" w:rsidR="00FD4829" w:rsidRPr="005C5773" w:rsidRDefault="00FD4829" w:rsidP="00FD4829">
      <w:pPr>
        <w:spacing w:after="0" w:line="240" w:lineRule="auto"/>
        <w:jc w:val="both"/>
        <w:rPr>
          <w:rFonts w:eastAsia="Calibri" w:cs="Times New Roman"/>
          <w:bCs/>
          <w:lang w:eastAsia="cs-CZ"/>
        </w:rPr>
      </w:pPr>
      <w:r w:rsidRPr="005C5773">
        <w:rPr>
          <w:rFonts w:eastAsia="Calibri" w:cs="Times New Roman"/>
          <w:bCs/>
          <w:lang w:eastAsia="cs-CZ"/>
        </w:rPr>
        <w:t xml:space="preserve">Položka č.246 </w:t>
      </w:r>
      <w:r w:rsidRPr="005C5773">
        <w:rPr>
          <w:rFonts w:eastAsia="Calibri"/>
          <w:bCs/>
        </w:rPr>
        <w:t>Zádržný a záchytný systém proti pádu osob je ze soupisu prací SO 02.1 odstraněna</w:t>
      </w:r>
    </w:p>
    <w:p w14:paraId="5B5C6A84" w14:textId="32EDEFA9" w:rsidR="00FD4829" w:rsidRPr="005C5773" w:rsidRDefault="00FD4829" w:rsidP="00FD4829">
      <w:pPr>
        <w:spacing w:after="0" w:line="240" w:lineRule="auto"/>
        <w:jc w:val="both"/>
        <w:rPr>
          <w:rFonts w:eastAsia="Times New Roman" w:cs="Times New Roman"/>
          <w:highlight w:val="green"/>
          <w:lang w:eastAsia="cs-CZ"/>
        </w:rPr>
      </w:pPr>
      <w:r w:rsidRPr="005C5773">
        <w:rPr>
          <w:rFonts w:eastAsia="Calibri" w:cs="Times New Roman"/>
          <w:bCs/>
          <w:lang w:eastAsia="cs-CZ"/>
        </w:rPr>
        <w:t>Pozn.: Vlivem odstranění této položky došlo k</w:t>
      </w:r>
      <w:r w:rsidR="005C5773">
        <w:rPr>
          <w:rFonts w:eastAsia="Calibri" w:cs="Times New Roman"/>
          <w:bCs/>
          <w:lang w:eastAsia="cs-CZ"/>
        </w:rPr>
        <w:t> </w:t>
      </w:r>
      <w:r w:rsidRPr="005C5773">
        <w:rPr>
          <w:rFonts w:eastAsia="Calibri" w:cs="Times New Roman"/>
          <w:bCs/>
          <w:lang w:eastAsia="cs-CZ"/>
        </w:rPr>
        <w:t>posunu (přečíslování) pořadových čísel položek.</w:t>
      </w:r>
    </w:p>
    <w:p w14:paraId="35C6BE72" w14:textId="77777777" w:rsidR="000E4681" w:rsidRDefault="000E4681" w:rsidP="000E4681">
      <w:pPr>
        <w:spacing w:after="0" w:line="240" w:lineRule="auto"/>
        <w:jc w:val="both"/>
        <w:rPr>
          <w:rFonts w:eastAsia="Times New Roman" w:cs="Times New Roman"/>
          <w:color w:val="FF0000"/>
          <w:highlight w:val="green"/>
          <w:lang w:eastAsia="cs-CZ"/>
        </w:rPr>
      </w:pPr>
    </w:p>
    <w:p w14:paraId="2484F16F" w14:textId="77777777" w:rsidR="000E4681" w:rsidRDefault="000E4681" w:rsidP="000E4681">
      <w:pPr>
        <w:spacing w:after="0" w:line="240" w:lineRule="auto"/>
        <w:jc w:val="both"/>
        <w:rPr>
          <w:rFonts w:eastAsia="Times New Roman" w:cs="Times New Roman"/>
          <w:color w:val="FF0000"/>
          <w:highlight w:val="green"/>
          <w:lang w:eastAsia="cs-CZ"/>
        </w:rPr>
      </w:pPr>
    </w:p>
    <w:p w14:paraId="1B2EF6E2" w14:textId="18F6B298"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31</w:t>
      </w:r>
      <w:r w:rsidRPr="00BD5319">
        <w:rPr>
          <w:rFonts w:eastAsia="Calibri" w:cs="Times New Roman"/>
          <w:b/>
          <w:lang w:eastAsia="cs-CZ"/>
        </w:rPr>
        <w:t>:</w:t>
      </w:r>
    </w:p>
    <w:p w14:paraId="74BFD387" w14:textId="7BCC3510" w:rsidR="000E4681" w:rsidRDefault="00B91501" w:rsidP="000E4681">
      <w:pPr>
        <w:spacing w:after="0" w:line="240" w:lineRule="auto"/>
        <w:jc w:val="both"/>
        <w:rPr>
          <w:rFonts w:eastAsia="Calibri" w:cs="Times New Roman"/>
          <w:b/>
          <w:lang w:eastAsia="cs-CZ"/>
        </w:rPr>
      </w:pPr>
      <w:r w:rsidRPr="00B91501">
        <w:rPr>
          <w:rFonts w:eastAsia="Calibri" w:cs="Times New Roman"/>
          <w:bCs/>
          <w:lang w:eastAsia="cs-CZ"/>
        </w:rPr>
        <w:t>DTTO v</w:t>
      </w:r>
      <w:r w:rsidR="005C5773">
        <w:rPr>
          <w:rFonts w:eastAsia="Calibri" w:cs="Times New Roman"/>
          <w:bCs/>
          <w:lang w:eastAsia="cs-CZ"/>
        </w:rPr>
        <w:t> </w:t>
      </w:r>
      <w:r w:rsidRPr="00B91501">
        <w:rPr>
          <w:rFonts w:eastAsia="Calibri" w:cs="Times New Roman"/>
          <w:bCs/>
          <w:lang w:eastAsia="cs-CZ"/>
        </w:rPr>
        <w:t xml:space="preserve">objektu SO 04 Novostavba garáží </w:t>
      </w:r>
      <w:r w:rsidR="005C5773">
        <w:rPr>
          <w:rFonts w:eastAsia="Calibri" w:cs="Times New Roman"/>
          <w:bCs/>
          <w:lang w:eastAsia="cs-CZ"/>
        </w:rPr>
        <w:t>–</w:t>
      </w:r>
      <w:r w:rsidRPr="00B91501">
        <w:rPr>
          <w:rFonts w:eastAsia="Calibri" w:cs="Times New Roman"/>
          <w:bCs/>
          <w:lang w:eastAsia="cs-CZ"/>
        </w:rPr>
        <w:t xml:space="preserve"> Architektonicko-stavební řešení</w:t>
      </w:r>
      <w:r w:rsidRPr="00B91501">
        <w:rPr>
          <w:rFonts w:eastAsia="Calibri" w:cs="Times New Roman"/>
          <w:bCs/>
          <w:lang w:eastAsia="cs-CZ"/>
        </w:rPr>
        <w:br/>
        <w:t>Pol. 96 a141?</w:t>
      </w:r>
      <w:r w:rsidR="000E4681" w:rsidRPr="00BD5319">
        <w:rPr>
          <w:rFonts w:eastAsia="Calibri" w:cs="Times New Roman"/>
          <w:b/>
          <w:lang w:eastAsia="cs-CZ"/>
        </w:rPr>
        <w:t xml:space="preserve"> </w:t>
      </w:r>
    </w:p>
    <w:p w14:paraId="7E22C804" w14:textId="77777777"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13D07F2" w14:textId="77777777" w:rsidR="00FD4829" w:rsidRPr="005C5773" w:rsidRDefault="00FD4829" w:rsidP="00FD4829">
      <w:pPr>
        <w:spacing w:after="0" w:line="240" w:lineRule="auto"/>
        <w:jc w:val="both"/>
        <w:rPr>
          <w:rFonts w:eastAsia="Calibri" w:cs="Times New Roman"/>
          <w:bCs/>
          <w:lang w:eastAsia="cs-CZ"/>
        </w:rPr>
      </w:pPr>
      <w:r w:rsidRPr="005C5773">
        <w:rPr>
          <w:rFonts w:eastAsia="Calibri" w:cs="Times New Roman"/>
          <w:bCs/>
          <w:lang w:eastAsia="cs-CZ"/>
        </w:rPr>
        <w:t xml:space="preserve">Položka č.141 </w:t>
      </w:r>
      <w:r w:rsidRPr="005C5773">
        <w:rPr>
          <w:rFonts w:eastAsia="Calibri"/>
          <w:bCs/>
        </w:rPr>
        <w:t>Zádržný a záchytný systém proti pádu osob je ze soupisu prací SO 04 odstraněna</w:t>
      </w:r>
    </w:p>
    <w:p w14:paraId="6D667CFE" w14:textId="3AF24E2F" w:rsidR="00FD4829" w:rsidRPr="005C5773" w:rsidRDefault="00FD4829" w:rsidP="00FD4829">
      <w:pPr>
        <w:spacing w:after="0" w:line="240" w:lineRule="auto"/>
        <w:jc w:val="both"/>
        <w:rPr>
          <w:rFonts w:eastAsia="Times New Roman" w:cs="Times New Roman"/>
          <w:highlight w:val="green"/>
          <w:lang w:eastAsia="cs-CZ"/>
        </w:rPr>
      </w:pPr>
      <w:r w:rsidRPr="005C5773">
        <w:rPr>
          <w:rFonts w:eastAsia="Calibri" w:cs="Times New Roman"/>
          <w:bCs/>
          <w:lang w:eastAsia="cs-CZ"/>
        </w:rPr>
        <w:t>Pozn.: Vlivem odstranění této položky došlo k</w:t>
      </w:r>
      <w:r w:rsidR="005C5773">
        <w:rPr>
          <w:rFonts w:eastAsia="Calibri" w:cs="Times New Roman"/>
          <w:bCs/>
          <w:lang w:eastAsia="cs-CZ"/>
        </w:rPr>
        <w:t> </w:t>
      </w:r>
      <w:r w:rsidRPr="005C5773">
        <w:rPr>
          <w:rFonts w:eastAsia="Calibri" w:cs="Times New Roman"/>
          <w:bCs/>
          <w:lang w:eastAsia="cs-CZ"/>
        </w:rPr>
        <w:t>posunu (přečíslování) pořadových čísel položek.</w:t>
      </w:r>
    </w:p>
    <w:p w14:paraId="63FFCD8D" w14:textId="77777777" w:rsidR="000E4681" w:rsidRPr="005C5773" w:rsidRDefault="000E4681" w:rsidP="000E4681">
      <w:pPr>
        <w:spacing w:after="0" w:line="240" w:lineRule="auto"/>
        <w:jc w:val="both"/>
        <w:rPr>
          <w:rFonts w:eastAsia="Times New Roman" w:cs="Times New Roman"/>
          <w:highlight w:val="green"/>
          <w:lang w:eastAsia="cs-CZ"/>
        </w:rPr>
      </w:pPr>
    </w:p>
    <w:p w14:paraId="677D819F" w14:textId="77777777" w:rsidR="000E4681" w:rsidRDefault="000E4681" w:rsidP="000E4681">
      <w:pPr>
        <w:spacing w:after="0" w:line="240" w:lineRule="auto"/>
        <w:jc w:val="both"/>
        <w:rPr>
          <w:rFonts w:eastAsia="Calibri" w:cs="Times New Roman"/>
          <w:bCs/>
          <w:color w:val="FF0000"/>
          <w:lang w:eastAsia="cs-CZ"/>
        </w:rPr>
      </w:pPr>
    </w:p>
    <w:p w14:paraId="54E2A413" w14:textId="451FE861"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32</w:t>
      </w:r>
      <w:r w:rsidRPr="00BD5319">
        <w:rPr>
          <w:rFonts w:eastAsia="Calibri" w:cs="Times New Roman"/>
          <w:b/>
          <w:lang w:eastAsia="cs-CZ"/>
        </w:rPr>
        <w:t>:</w:t>
      </w:r>
    </w:p>
    <w:p w14:paraId="1C71B49E" w14:textId="40457524" w:rsidR="000E4681" w:rsidRDefault="00B91501" w:rsidP="000E4681">
      <w:pPr>
        <w:spacing w:after="0" w:line="240" w:lineRule="auto"/>
        <w:jc w:val="both"/>
        <w:rPr>
          <w:rFonts w:eastAsia="Calibri" w:cs="Times New Roman"/>
          <w:bCs/>
          <w:lang w:eastAsia="cs-CZ"/>
        </w:rPr>
      </w:pPr>
      <w:r w:rsidRPr="00B91501">
        <w:rPr>
          <w:rFonts w:eastAsia="Calibri" w:cs="Times New Roman"/>
          <w:bCs/>
          <w:lang w:eastAsia="cs-CZ"/>
        </w:rPr>
        <w:t>V</w:t>
      </w:r>
      <w:r w:rsidR="005C5773">
        <w:rPr>
          <w:rFonts w:eastAsia="Calibri" w:cs="Times New Roman"/>
          <w:bCs/>
          <w:lang w:eastAsia="cs-CZ"/>
        </w:rPr>
        <w:t> </w:t>
      </w:r>
      <w:r w:rsidRPr="00B91501">
        <w:rPr>
          <w:rFonts w:eastAsia="Calibri" w:cs="Times New Roman"/>
          <w:bCs/>
          <w:lang w:eastAsia="cs-CZ"/>
        </w:rPr>
        <w:t>objektu SO 01.02 Stavebně-konstrukční řešení chybí výkaz prefabrikovaných konstrukcí. Žádáme o zaslání.</w:t>
      </w:r>
    </w:p>
    <w:p w14:paraId="512AC58C" w14:textId="360FD46E" w:rsidR="000E4681" w:rsidRPr="00BD5319" w:rsidRDefault="00E4141B" w:rsidP="000E4681">
      <w:pPr>
        <w:spacing w:after="0" w:line="240" w:lineRule="auto"/>
        <w:jc w:val="both"/>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0E4681" w:rsidRPr="00BD5319">
        <w:rPr>
          <w:rFonts w:eastAsia="Calibri" w:cs="Times New Roman"/>
          <w:b/>
          <w:lang w:eastAsia="cs-CZ"/>
        </w:rPr>
        <w:t xml:space="preserve">Odpověď: </w:t>
      </w:r>
    </w:p>
    <w:p w14:paraId="70E975E1" w14:textId="2EA96F26" w:rsidR="000E4681" w:rsidRPr="005C5773" w:rsidRDefault="0005047D" w:rsidP="000E4681">
      <w:pPr>
        <w:spacing w:after="0" w:line="240" w:lineRule="auto"/>
        <w:jc w:val="both"/>
        <w:rPr>
          <w:rFonts w:eastAsia="Calibri" w:cs="Times New Roman"/>
          <w:bCs/>
          <w:lang w:eastAsia="cs-CZ"/>
        </w:rPr>
      </w:pPr>
      <w:r w:rsidRPr="005C5773">
        <w:rPr>
          <w:rFonts w:eastAsia="Calibri" w:cs="Times New Roman"/>
          <w:bCs/>
          <w:lang w:eastAsia="cs-CZ"/>
        </w:rPr>
        <w:t>Nejedná se o výrobní dokumentaci, ale o dokumentaci pro provedení stavby. Kladečská schémata budou upravena na základě zvyklostí a možností konkrétního dodavatele ŽB skeletu. Z</w:t>
      </w:r>
      <w:r w:rsidR="005C5773">
        <w:rPr>
          <w:rFonts w:eastAsia="Calibri" w:cs="Times New Roman"/>
          <w:bCs/>
          <w:lang w:eastAsia="cs-CZ"/>
        </w:rPr>
        <w:t> </w:t>
      </w:r>
      <w:r w:rsidRPr="005C5773">
        <w:rPr>
          <w:rFonts w:eastAsia="Calibri" w:cs="Times New Roman"/>
          <w:bCs/>
          <w:lang w:eastAsia="cs-CZ"/>
        </w:rPr>
        <w:t>tohoto důvodu nebyl výkaz prefabrikovaných konstrukcí vypracován.</w:t>
      </w:r>
    </w:p>
    <w:p w14:paraId="475C39C4" w14:textId="77777777" w:rsidR="000E4681" w:rsidRDefault="000E4681" w:rsidP="000E4681">
      <w:pPr>
        <w:spacing w:after="0" w:line="240" w:lineRule="auto"/>
        <w:jc w:val="both"/>
        <w:rPr>
          <w:rFonts w:eastAsia="Times New Roman" w:cs="Times New Roman"/>
          <w:color w:val="FF0000"/>
          <w:highlight w:val="green"/>
          <w:lang w:eastAsia="cs-CZ"/>
        </w:rPr>
      </w:pPr>
    </w:p>
    <w:p w14:paraId="3820E5F3" w14:textId="77777777" w:rsidR="000E4681" w:rsidRDefault="000E4681" w:rsidP="000E4681">
      <w:pPr>
        <w:spacing w:after="0" w:line="240" w:lineRule="auto"/>
        <w:jc w:val="both"/>
        <w:rPr>
          <w:rFonts w:eastAsia="Times New Roman" w:cs="Times New Roman"/>
          <w:color w:val="FF0000"/>
          <w:highlight w:val="green"/>
          <w:lang w:eastAsia="cs-CZ"/>
        </w:rPr>
      </w:pPr>
    </w:p>
    <w:p w14:paraId="61227BA2" w14:textId="6F6922B0" w:rsidR="000E4681" w:rsidRPr="00751F7B" w:rsidRDefault="000E4681" w:rsidP="000E4681">
      <w:pPr>
        <w:spacing w:after="0" w:line="240" w:lineRule="auto"/>
        <w:jc w:val="both"/>
        <w:rPr>
          <w:rFonts w:eastAsia="Calibri" w:cs="Times New Roman"/>
          <w:b/>
          <w:lang w:eastAsia="cs-CZ"/>
        </w:rPr>
      </w:pPr>
      <w:r w:rsidRPr="00751F7B">
        <w:rPr>
          <w:rFonts w:eastAsia="Calibri" w:cs="Times New Roman"/>
          <w:b/>
          <w:lang w:eastAsia="cs-CZ"/>
        </w:rPr>
        <w:t>Dotaz č. 33:</w:t>
      </w:r>
    </w:p>
    <w:p w14:paraId="6361CA73" w14:textId="77777777" w:rsidR="00B91501" w:rsidRPr="00751F7B" w:rsidRDefault="00B91501" w:rsidP="000E4681">
      <w:pPr>
        <w:spacing w:after="0" w:line="240" w:lineRule="auto"/>
        <w:jc w:val="both"/>
        <w:rPr>
          <w:rFonts w:eastAsia="Calibri" w:cs="Times New Roman"/>
          <w:bCs/>
          <w:lang w:eastAsia="cs-CZ"/>
        </w:rPr>
      </w:pPr>
      <w:r w:rsidRPr="00751F7B">
        <w:rPr>
          <w:rFonts w:eastAsia="Calibri" w:cs="Times New Roman"/>
          <w:bCs/>
          <w:lang w:eastAsia="cs-CZ"/>
        </w:rPr>
        <w:t xml:space="preserve">Objekt SO 01.01 Nová budova CDP – Architektonicko-stavební řešení  </w:t>
      </w:r>
    </w:p>
    <w:p w14:paraId="7BA9A3EA" w14:textId="3A010E53" w:rsidR="000E4681" w:rsidRPr="00751F7B" w:rsidRDefault="00B91501" w:rsidP="000E4681">
      <w:pPr>
        <w:spacing w:after="0" w:line="240" w:lineRule="auto"/>
        <w:jc w:val="both"/>
        <w:rPr>
          <w:rFonts w:eastAsia="Calibri" w:cs="Times New Roman"/>
          <w:bCs/>
          <w:lang w:eastAsia="cs-CZ"/>
        </w:rPr>
      </w:pPr>
      <w:r w:rsidRPr="00751F7B">
        <w:rPr>
          <w:rFonts w:eastAsia="Calibri" w:cs="Times New Roman"/>
          <w:bCs/>
          <w:lang w:eastAsia="cs-CZ"/>
        </w:rPr>
        <w:t>Technická zpráva str.13 – Fasáda parteru, spojovací krček – montovaná odvětrávaná fasáda z</w:t>
      </w:r>
      <w:r w:rsidR="005C5773">
        <w:rPr>
          <w:rFonts w:eastAsia="Calibri" w:cs="Times New Roman"/>
          <w:bCs/>
          <w:lang w:eastAsia="cs-CZ"/>
        </w:rPr>
        <w:t> </w:t>
      </w:r>
      <w:r w:rsidRPr="00751F7B">
        <w:rPr>
          <w:rFonts w:eastAsia="Calibri" w:cs="Times New Roman"/>
          <w:bCs/>
          <w:lang w:eastAsia="cs-CZ"/>
        </w:rPr>
        <w:t>velkoformátových cementových desek/HPL desek. Ve výkazu výměr pol.84-86 je deska HPL.</w:t>
      </w:r>
      <w:r w:rsidRPr="00751F7B">
        <w:rPr>
          <w:rFonts w:eastAsia="Calibri" w:cs="Times New Roman"/>
          <w:bCs/>
          <w:lang w:eastAsia="cs-CZ"/>
        </w:rPr>
        <w:br/>
        <w:t>Co tedy platí?</w:t>
      </w:r>
    </w:p>
    <w:p w14:paraId="360236D4" w14:textId="77777777" w:rsidR="000E4681" w:rsidRPr="00751F7B" w:rsidRDefault="000E4681" w:rsidP="000E4681">
      <w:pPr>
        <w:spacing w:after="0" w:line="240" w:lineRule="auto"/>
        <w:jc w:val="both"/>
        <w:rPr>
          <w:rFonts w:eastAsia="Calibri" w:cs="Times New Roman"/>
          <w:b/>
          <w:lang w:eastAsia="cs-CZ"/>
        </w:rPr>
      </w:pPr>
      <w:r w:rsidRPr="00751F7B">
        <w:rPr>
          <w:rFonts w:eastAsia="Calibri" w:cs="Times New Roman"/>
          <w:b/>
          <w:lang w:eastAsia="cs-CZ"/>
        </w:rPr>
        <w:t xml:space="preserve">Odpověď: </w:t>
      </w:r>
    </w:p>
    <w:p w14:paraId="6EDB9EEF" w14:textId="65776FF1" w:rsidR="000E4681" w:rsidRPr="005C5773" w:rsidRDefault="00FD4829" w:rsidP="000E4681">
      <w:pPr>
        <w:spacing w:after="0" w:line="240" w:lineRule="auto"/>
        <w:jc w:val="both"/>
        <w:rPr>
          <w:rFonts w:eastAsia="Times New Roman" w:cs="Times New Roman"/>
          <w:lang w:eastAsia="cs-CZ"/>
        </w:rPr>
      </w:pPr>
      <w:r w:rsidRPr="005C5773">
        <w:rPr>
          <w:rFonts w:eastAsia="Calibri" w:cs="Times New Roman"/>
          <w:bCs/>
          <w:lang w:eastAsia="cs-CZ"/>
        </w:rPr>
        <w:t>Platí výkaz výměr (desky HPL).</w:t>
      </w:r>
    </w:p>
    <w:p w14:paraId="7A6D220B" w14:textId="77777777" w:rsidR="000E4681" w:rsidRDefault="000E4681" w:rsidP="000E4681">
      <w:pPr>
        <w:spacing w:after="0" w:line="240" w:lineRule="auto"/>
        <w:jc w:val="both"/>
        <w:rPr>
          <w:rFonts w:eastAsia="Times New Roman" w:cs="Times New Roman"/>
          <w:color w:val="FF0000"/>
          <w:highlight w:val="green"/>
          <w:lang w:eastAsia="cs-CZ"/>
        </w:rPr>
      </w:pPr>
    </w:p>
    <w:p w14:paraId="6CAAD486" w14:textId="77777777" w:rsidR="005C5773" w:rsidRDefault="005C5773" w:rsidP="000E4681">
      <w:pPr>
        <w:spacing w:after="0" w:line="240" w:lineRule="auto"/>
        <w:jc w:val="both"/>
        <w:rPr>
          <w:rFonts w:eastAsia="Times New Roman" w:cs="Times New Roman"/>
          <w:color w:val="FF0000"/>
          <w:highlight w:val="green"/>
          <w:lang w:eastAsia="cs-CZ"/>
        </w:rPr>
      </w:pPr>
    </w:p>
    <w:p w14:paraId="47BFFD80" w14:textId="43C7A589"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34</w:t>
      </w:r>
      <w:r w:rsidRPr="00BD5319">
        <w:rPr>
          <w:rFonts w:eastAsia="Calibri" w:cs="Times New Roman"/>
          <w:b/>
          <w:lang w:eastAsia="cs-CZ"/>
        </w:rPr>
        <w:t>:</w:t>
      </w:r>
    </w:p>
    <w:p w14:paraId="0AFE71DA" w14:textId="77777777" w:rsidR="00B91501" w:rsidRDefault="00B91501" w:rsidP="000E4681">
      <w:pPr>
        <w:spacing w:after="0" w:line="240" w:lineRule="auto"/>
        <w:jc w:val="both"/>
        <w:rPr>
          <w:rFonts w:eastAsia="Calibri" w:cs="Times New Roman"/>
          <w:bCs/>
          <w:lang w:eastAsia="cs-CZ"/>
        </w:rPr>
      </w:pPr>
      <w:r w:rsidRPr="00B91501">
        <w:rPr>
          <w:rFonts w:eastAsia="Calibri" w:cs="Times New Roman"/>
          <w:bCs/>
          <w:lang w:eastAsia="cs-CZ"/>
        </w:rPr>
        <w:t>Objekt SO 02.1 Energocentrum – Architektonicko-stavební řešení</w:t>
      </w:r>
      <w:r>
        <w:rPr>
          <w:rFonts w:eastAsia="Calibri" w:cs="Times New Roman"/>
          <w:bCs/>
          <w:lang w:eastAsia="cs-CZ"/>
        </w:rPr>
        <w:t xml:space="preserve"> </w:t>
      </w:r>
    </w:p>
    <w:p w14:paraId="3BF9DAC4" w14:textId="5E626693" w:rsidR="00B91501" w:rsidRDefault="00B91501" w:rsidP="000E4681">
      <w:pPr>
        <w:spacing w:after="0" w:line="240" w:lineRule="auto"/>
        <w:jc w:val="both"/>
        <w:rPr>
          <w:rFonts w:eastAsia="Calibri" w:cs="Times New Roman"/>
          <w:bCs/>
          <w:lang w:eastAsia="cs-CZ"/>
        </w:rPr>
      </w:pPr>
      <w:r w:rsidRPr="00B91501">
        <w:rPr>
          <w:rFonts w:eastAsia="Calibri" w:cs="Times New Roman"/>
          <w:bCs/>
          <w:lang w:eastAsia="cs-CZ"/>
        </w:rPr>
        <w:t xml:space="preserve">Pol.121 deska kompaktní laminátová jádro obtížně hořlavé </w:t>
      </w:r>
      <w:proofErr w:type="spellStart"/>
      <w:r w:rsidRPr="00B91501">
        <w:rPr>
          <w:rFonts w:eastAsia="Calibri" w:cs="Times New Roman"/>
          <w:bCs/>
          <w:lang w:eastAsia="cs-CZ"/>
        </w:rPr>
        <w:t>tl</w:t>
      </w:r>
      <w:proofErr w:type="spellEnd"/>
      <w:r w:rsidRPr="00B91501">
        <w:rPr>
          <w:rFonts w:eastAsia="Calibri" w:cs="Times New Roman"/>
          <w:bCs/>
          <w:lang w:eastAsia="cs-CZ"/>
        </w:rPr>
        <w:t xml:space="preserve"> 12mm probarvená.</w:t>
      </w:r>
      <w:r>
        <w:rPr>
          <w:rFonts w:eastAsia="Calibri" w:cs="Times New Roman"/>
          <w:bCs/>
          <w:lang w:eastAsia="cs-CZ"/>
        </w:rPr>
        <w:t xml:space="preserve"> </w:t>
      </w:r>
      <w:r w:rsidRPr="00B91501">
        <w:rPr>
          <w:rFonts w:eastAsia="Calibri" w:cs="Times New Roman"/>
          <w:bCs/>
          <w:lang w:eastAsia="cs-CZ"/>
        </w:rPr>
        <w:t>Jaká je třída reakce na oheň? HPL je třída reakce na oheň B.</w:t>
      </w:r>
      <w:r>
        <w:rPr>
          <w:rFonts w:eastAsia="Calibri" w:cs="Times New Roman"/>
          <w:bCs/>
          <w:lang w:eastAsia="cs-CZ"/>
        </w:rPr>
        <w:t xml:space="preserve">  </w:t>
      </w:r>
    </w:p>
    <w:p w14:paraId="15ADB39E" w14:textId="7D803EE5" w:rsidR="00B91501" w:rsidRDefault="00B91501" w:rsidP="000E4681">
      <w:pPr>
        <w:spacing w:after="0" w:line="240" w:lineRule="auto"/>
        <w:jc w:val="both"/>
        <w:rPr>
          <w:rFonts w:eastAsia="Calibri" w:cs="Times New Roman"/>
          <w:bCs/>
          <w:lang w:eastAsia="cs-CZ"/>
        </w:rPr>
      </w:pPr>
      <w:r w:rsidRPr="00B91501">
        <w:rPr>
          <w:rFonts w:eastAsia="Calibri" w:cs="Times New Roman"/>
          <w:bCs/>
          <w:lang w:eastAsia="cs-CZ"/>
        </w:rPr>
        <w:t>V PBŘ je uveden tento požadavek:</w:t>
      </w:r>
      <w:r>
        <w:rPr>
          <w:rFonts w:eastAsia="Calibri" w:cs="Times New Roman"/>
          <w:bCs/>
          <w:lang w:eastAsia="cs-CZ"/>
        </w:rPr>
        <w:t xml:space="preserve"> </w:t>
      </w:r>
      <w:r w:rsidRPr="00B91501">
        <w:rPr>
          <w:rFonts w:eastAsia="Calibri" w:cs="Times New Roman"/>
          <w:bCs/>
          <w:lang w:eastAsia="cs-CZ"/>
        </w:rPr>
        <w:t>Fasádní systém musí vyhovovat požadavkům čl. 3.1.3.4 ČSN 73 0810 – bude použita ucelená sestava vnějšího zateplení třídy reakce na oheň A1 nebo A2</w:t>
      </w:r>
      <w:r w:rsidRPr="00B91501">
        <w:rPr>
          <w:rFonts w:eastAsia="Calibri" w:cs="Times New Roman"/>
          <w:bCs/>
          <w:lang w:eastAsia="cs-CZ"/>
        </w:rPr>
        <w:br/>
        <w:t>Lepení nevyhovuje této třídě vůbec. Je v třídě reakce na oheň E.</w:t>
      </w:r>
      <w:r>
        <w:rPr>
          <w:rFonts w:eastAsia="Calibri" w:cs="Times New Roman"/>
          <w:bCs/>
          <w:lang w:eastAsia="cs-CZ"/>
        </w:rPr>
        <w:t xml:space="preserve"> </w:t>
      </w:r>
    </w:p>
    <w:p w14:paraId="0EE357BA" w14:textId="35EE6537" w:rsidR="000E4681" w:rsidRDefault="00B91501" w:rsidP="000E4681">
      <w:pPr>
        <w:spacing w:after="0" w:line="240" w:lineRule="auto"/>
        <w:jc w:val="both"/>
        <w:rPr>
          <w:rFonts w:eastAsia="Calibri" w:cs="Times New Roman"/>
          <w:bCs/>
          <w:lang w:eastAsia="cs-CZ"/>
        </w:rPr>
      </w:pPr>
      <w:r w:rsidRPr="00B91501">
        <w:rPr>
          <w:rFonts w:eastAsia="Calibri" w:cs="Times New Roman"/>
          <w:bCs/>
          <w:lang w:eastAsia="cs-CZ"/>
        </w:rPr>
        <w:t>Žádáme o objasnění nesouladu</w:t>
      </w:r>
    </w:p>
    <w:p w14:paraId="42A93730" w14:textId="77777777" w:rsidR="000E4681" w:rsidRPr="00BD5319" w:rsidRDefault="000E4681" w:rsidP="000E4681">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0EB60092" w14:textId="5D4891C0" w:rsidR="00CE1308" w:rsidRPr="00CE1308" w:rsidRDefault="00CE1308" w:rsidP="00CE1308">
      <w:pPr>
        <w:spacing w:after="0" w:line="240" w:lineRule="auto"/>
        <w:jc w:val="both"/>
        <w:rPr>
          <w:rFonts w:eastAsia="Calibri" w:cs="Times New Roman"/>
          <w:bCs/>
          <w:color w:val="FF0000"/>
          <w:lang w:eastAsia="cs-CZ"/>
        </w:rPr>
      </w:pPr>
      <w:r w:rsidRPr="005C5773">
        <w:rPr>
          <w:rFonts w:eastAsia="Calibri" w:cs="Times New Roman"/>
          <w:bCs/>
          <w:lang w:eastAsia="cs-CZ"/>
        </w:rPr>
        <w:t>V rámci návrhu bylo počítáno s</w:t>
      </w:r>
      <w:r w:rsidR="00727C03" w:rsidRPr="005C5773">
        <w:rPr>
          <w:rFonts w:eastAsia="Calibri" w:cs="Times New Roman"/>
          <w:bCs/>
          <w:lang w:eastAsia="cs-CZ"/>
        </w:rPr>
        <w:t> </w:t>
      </w:r>
      <w:r w:rsidRPr="005C5773">
        <w:rPr>
          <w:rFonts w:eastAsia="Calibri" w:cs="Times New Roman"/>
          <w:bCs/>
          <w:lang w:eastAsia="cs-CZ"/>
        </w:rPr>
        <w:t>deskam</w:t>
      </w:r>
      <w:r w:rsidR="00727C03" w:rsidRPr="005C5773">
        <w:rPr>
          <w:rFonts w:eastAsia="Calibri" w:cs="Times New Roman"/>
          <w:bCs/>
          <w:lang w:eastAsia="cs-CZ"/>
        </w:rPr>
        <w:t>i, které mají</w:t>
      </w:r>
      <w:r w:rsidRPr="005C5773">
        <w:rPr>
          <w:rFonts w:eastAsia="Calibri" w:cs="Times New Roman"/>
          <w:bCs/>
          <w:lang w:eastAsia="cs-CZ"/>
        </w:rPr>
        <w:t xml:space="preserve"> třídu reakce na oheň ČSN EN 13501-1 = A2-s1, d0. V dostupné technické dokumentaci t</w:t>
      </w:r>
      <w:r w:rsidR="001B5D71" w:rsidRPr="005C5773">
        <w:rPr>
          <w:rFonts w:eastAsia="Calibri" w:cs="Times New Roman"/>
          <w:bCs/>
          <w:lang w:eastAsia="cs-CZ"/>
        </w:rPr>
        <w:t>akovýchto</w:t>
      </w:r>
      <w:r w:rsidRPr="005C5773">
        <w:rPr>
          <w:rFonts w:eastAsia="Calibri" w:cs="Times New Roman"/>
          <w:bCs/>
          <w:lang w:eastAsia="cs-CZ"/>
        </w:rPr>
        <w:t xml:space="preserve"> desek, není informace o skutečnosti, že by lepení desek nevyhovovalo. Vzhledem k tomu, že do dokumentace nelze uvádět konkrétního dodavatele materiálu nelze toto v této fázi nijak prokázat.</w:t>
      </w:r>
    </w:p>
    <w:p w14:paraId="18209C06" w14:textId="77777777" w:rsidR="000E4681" w:rsidRDefault="000E4681" w:rsidP="00A04EA5">
      <w:pPr>
        <w:spacing w:after="0" w:line="240" w:lineRule="auto"/>
        <w:jc w:val="both"/>
        <w:rPr>
          <w:rFonts w:eastAsia="Times New Roman" w:cs="Times New Roman"/>
          <w:color w:val="FF0000"/>
          <w:highlight w:val="green"/>
          <w:lang w:eastAsia="cs-CZ"/>
        </w:rPr>
      </w:pPr>
    </w:p>
    <w:p w14:paraId="5FA98C23" w14:textId="77777777" w:rsidR="000E4681" w:rsidRDefault="000E4681" w:rsidP="00A04EA5">
      <w:pPr>
        <w:spacing w:after="0" w:line="240" w:lineRule="auto"/>
        <w:jc w:val="both"/>
        <w:rPr>
          <w:rFonts w:eastAsia="Times New Roman" w:cs="Times New Roman"/>
          <w:color w:val="FF0000"/>
          <w:highlight w:val="green"/>
          <w:lang w:eastAsia="cs-CZ"/>
        </w:rPr>
      </w:pPr>
    </w:p>
    <w:p w14:paraId="4A645B97"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35</w:t>
      </w:r>
      <w:r w:rsidRPr="00BD5319">
        <w:rPr>
          <w:rFonts w:eastAsia="Calibri" w:cs="Times New Roman"/>
          <w:b/>
          <w:lang w:eastAsia="cs-CZ"/>
        </w:rPr>
        <w:t>:</w:t>
      </w:r>
    </w:p>
    <w:p w14:paraId="071A7BD6"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1E0D7B43" w14:textId="77777777" w:rsidR="00F9510E"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Ve výkazu výměr je 10ks zdrojů (pol. č. 31 - PZTS, KONCENTRÁTOR 8 ZÓN + 4 PGM S POSILOVACÍM ZDROJEM V KOVOVÉM KRYTU – DODÁVKA), ale z PD není patrné, která zařízení mají být těmito zdroji napájena. Ve schématu zapojení PZTS a EKV je napájení zakresleno z jednoho místa od ústředen PZTS.</w:t>
      </w:r>
      <w:r>
        <w:rPr>
          <w:rFonts w:eastAsia="Calibri" w:cs="Times New Roman"/>
          <w:bCs/>
          <w:lang w:eastAsia="cs-CZ"/>
        </w:rPr>
        <w:t xml:space="preserve"> </w:t>
      </w:r>
    </w:p>
    <w:p w14:paraId="063E8DDD"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8D50691" w14:textId="77777777" w:rsidR="00F9510E" w:rsidRDefault="00F9510E" w:rsidP="00F9510E">
      <w:pPr>
        <w:spacing w:after="0" w:line="240" w:lineRule="auto"/>
        <w:jc w:val="both"/>
        <w:rPr>
          <w:rFonts w:eastAsia="Calibri" w:cs="Times New Roman"/>
          <w:bCs/>
          <w:color w:val="FF0000"/>
          <w:lang w:eastAsia="cs-CZ"/>
        </w:rPr>
      </w:pPr>
      <w:r w:rsidRPr="005C5773">
        <w:rPr>
          <w:rFonts w:eastAsia="Calibri" w:cs="Times New Roman"/>
          <w:bCs/>
          <w:lang w:eastAsia="cs-CZ"/>
        </w:rPr>
        <w:t>1ks koncentrátoru se zdrojem je využit v objektu garáží, 1ks je využit v objektu energocentra a 8ks je použito pro jednotlivé větve z ústředny v novém objektu CDP Přerov. Zdroje pro napájení ústředen PZTS a jejich příslušenství (převodníky OK/RS485, přepínače linek apod.) jsou součástí dodávky ústředen.</w:t>
      </w:r>
    </w:p>
    <w:p w14:paraId="0F69B3C2" w14:textId="77777777" w:rsidR="00F9510E" w:rsidRDefault="00F9510E" w:rsidP="00F9510E">
      <w:pPr>
        <w:spacing w:after="0" w:line="240" w:lineRule="auto"/>
        <w:jc w:val="both"/>
        <w:rPr>
          <w:rFonts w:eastAsia="Calibri" w:cs="Times New Roman"/>
          <w:bCs/>
          <w:color w:val="FF0000"/>
          <w:lang w:eastAsia="cs-CZ"/>
        </w:rPr>
      </w:pPr>
    </w:p>
    <w:p w14:paraId="6521CD1A" w14:textId="77777777" w:rsidR="00F9510E" w:rsidRPr="00367811" w:rsidRDefault="00F9510E" w:rsidP="00F9510E">
      <w:pPr>
        <w:spacing w:after="0" w:line="240" w:lineRule="auto"/>
        <w:jc w:val="both"/>
        <w:rPr>
          <w:rFonts w:eastAsia="Calibri" w:cs="Times New Roman"/>
          <w:bCs/>
          <w:color w:val="FF0000"/>
          <w:lang w:eastAsia="cs-CZ"/>
        </w:rPr>
      </w:pPr>
    </w:p>
    <w:p w14:paraId="5CC63E0D"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36</w:t>
      </w:r>
      <w:r w:rsidRPr="00BD5319">
        <w:rPr>
          <w:rFonts w:eastAsia="Calibri" w:cs="Times New Roman"/>
          <w:b/>
          <w:lang w:eastAsia="cs-CZ"/>
        </w:rPr>
        <w:t>:</w:t>
      </w:r>
    </w:p>
    <w:p w14:paraId="3C47703C"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1BA97CC6" w14:textId="77777777" w:rsidR="00F9510E"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V PD chybí výpočet spotřeby zařízení s ohledem na kapacitu záložních akumulátorů a úbytky napětí na vedení. Žádáme tímto o doplnění výpočtů s použitím průměrných referenčních hodnot proudových odběrů jednotlivých navržených prvků</w:t>
      </w:r>
      <w:r>
        <w:rPr>
          <w:rFonts w:eastAsia="Calibri" w:cs="Times New Roman"/>
          <w:bCs/>
          <w:lang w:eastAsia="cs-CZ"/>
        </w:rPr>
        <w:t xml:space="preserve">. </w:t>
      </w:r>
    </w:p>
    <w:p w14:paraId="50247CA3"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2CE68B6" w14:textId="77777777" w:rsidR="00F9510E" w:rsidRPr="005C5773" w:rsidRDefault="00F9510E" w:rsidP="00F9510E">
      <w:pPr>
        <w:spacing w:after="0" w:line="240" w:lineRule="auto"/>
        <w:jc w:val="both"/>
        <w:rPr>
          <w:rFonts w:eastAsia="Times New Roman" w:cs="Times New Roman"/>
          <w:highlight w:val="green"/>
          <w:lang w:eastAsia="cs-CZ"/>
        </w:rPr>
      </w:pPr>
      <w:r w:rsidRPr="005C5773">
        <w:rPr>
          <w:rFonts w:eastAsia="Calibri" w:cs="Times New Roman"/>
          <w:bCs/>
          <w:lang w:eastAsia="cs-CZ"/>
        </w:rPr>
        <w:t>Proudová zatížitelnost posilovacích zdrojů a kapacita akumulátorů bude určena na základě konkrétních typů dodávaných zařízení v realizační dokumentaci.</w:t>
      </w:r>
    </w:p>
    <w:p w14:paraId="6393CC61" w14:textId="77777777" w:rsidR="00F9510E" w:rsidRPr="005C5773" w:rsidRDefault="00F9510E" w:rsidP="00F9510E">
      <w:pPr>
        <w:spacing w:after="0" w:line="240" w:lineRule="auto"/>
        <w:jc w:val="both"/>
        <w:rPr>
          <w:rFonts w:eastAsia="Times New Roman" w:cs="Times New Roman"/>
          <w:highlight w:val="green"/>
          <w:lang w:eastAsia="cs-CZ"/>
        </w:rPr>
      </w:pPr>
    </w:p>
    <w:p w14:paraId="7770EFCE" w14:textId="77777777" w:rsidR="005C5773" w:rsidRDefault="005C5773" w:rsidP="00F9510E">
      <w:pPr>
        <w:spacing w:after="0" w:line="240" w:lineRule="auto"/>
        <w:jc w:val="both"/>
        <w:rPr>
          <w:rFonts w:eastAsia="Times New Roman" w:cs="Times New Roman"/>
          <w:color w:val="FF0000"/>
          <w:highlight w:val="green"/>
          <w:lang w:eastAsia="cs-CZ"/>
        </w:rPr>
      </w:pPr>
    </w:p>
    <w:p w14:paraId="3814A345"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37</w:t>
      </w:r>
      <w:r w:rsidRPr="00BD5319">
        <w:rPr>
          <w:rFonts w:eastAsia="Calibri" w:cs="Times New Roman"/>
          <w:b/>
          <w:lang w:eastAsia="cs-CZ"/>
        </w:rPr>
        <w:t>:</w:t>
      </w:r>
    </w:p>
    <w:p w14:paraId="0AC8557A"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4283E0C4" w14:textId="77777777" w:rsidR="00F9510E" w:rsidRPr="00367811"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Jaká je požadována doba zálohy napájení celého systému PZTS s ohledem na použití prvků ve stupni zabezpečení 2 a 3 dle ČSN EN 50 131-1 ed.2?</w:t>
      </w:r>
    </w:p>
    <w:p w14:paraId="5852A8ED"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627713F"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Požadovaná doba zálohy napájení celého systému PZTS bude v souladu s ČSN EN 50 131-1 ed.2 dle konkrétních typů dodávaných zařízení. Budou použity náhradní napájecí zdroje typu A.</w:t>
      </w:r>
    </w:p>
    <w:p w14:paraId="62308654" w14:textId="77777777" w:rsidR="00F9510E" w:rsidRDefault="00F9510E" w:rsidP="00F9510E">
      <w:pPr>
        <w:spacing w:after="0" w:line="240" w:lineRule="auto"/>
        <w:jc w:val="both"/>
        <w:rPr>
          <w:rFonts w:eastAsia="Calibri" w:cs="Times New Roman"/>
          <w:bCs/>
          <w:color w:val="FF0000"/>
          <w:lang w:eastAsia="cs-CZ"/>
        </w:rPr>
      </w:pPr>
    </w:p>
    <w:p w14:paraId="7A9E3BE0" w14:textId="77777777" w:rsidR="00F9510E" w:rsidRDefault="00F9510E" w:rsidP="00F9510E">
      <w:pPr>
        <w:spacing w:after="0" w:line="240" w:lineRule="auto"/>
        <w:jc w:val="both"/>
        <w:rPr>
          <w:rFonts w:eastAsia="Calibri" w:cs="Times New Roman"/>
          <w:bCs/>
          <w:color w:val="FF0000"/>
          <w:lang w:eastAsia="cs-CZ"/>
        </w:rPr>
      </w:pPr>
    </w:p>
    <w:p w14:paraId="236BE7C7"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38</w:t>
      </w:r>
      <w:r w:rsidRPr="00BD5319">
        <w:rPr>
          <w:rFonts w:eastAsia="Calibri" w:cs="Times New Roman"/>
          <w:b/>
          <w:lang w:eastAsia="cs-CZ"/>
        </w:rPr>
        <w:t>:</w:t>
      </w:r>
    </w:p>
    <w:p w14:paraId="7DA78A3E"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1F6F5B45" w14:textId="77777777" w:rsidR="00F9510E" w:rsidRDefault="00F9510E" w:rsidP="00F9510E">
      <w:pPr>
        <w:spacing w:after="0" w:line="240" w:lineRule="auto"/>
        <w:jc w:val="both"/>
        <w:rPr>
          <w:rFonts w:eastAsia="Calibri" w:cs="Times New Roman"/>
          <w:bCs/>
          <w:i/>
          <w:iCs/>
          <w:lang w:eastAsia="cs-CZ"/>
        </w:rPr>
      </w:pPr>
      <w:r w:rsidRPr="00F16153">
        <w:rPr>
          <w:rFonts w:eastAsia="Calibri" w:cs="Times New Roman"/>
          <w:bCs/>
          <w:lang w:eastAsia="cs-CZ"/>
        </w:rPr>
        <w:t xml:space="preserve">V technické zprávě je uvedeno </w:t>
      </w:r>
      <w:r w:rsidRPr="00F16153">
        <w:rPr>
          <w:rFonts w:eastAsia="Calibri" w:cs="Times New Roman"/>
          <w:bCs/>
          <w:i/>
          <w:iCs/>
          <w:lang w:eastAsia="cs-CZ"/>
        </w:rPr>
        <w:t xml:space="preserve">„V rámci tohoto PS bude vybudován integrační a monitorovací systém (server) zajišťující integraci a monitoring všech technologií. V objektu CDP budou integrovány systémy PZTS, EACS, EPS a perimetrický systém. Samotné vybudování systému EPS je součástí PS 24. Součástí </w:t>
      </w:r>
      <w:proofErr w:type="spellStart"/>
      <w:r w:rsidRPr="00F16153">
        <w:rPr>
          <w:rFonts w:eastAsia="Calibri" w:cs="Times New Roman"/>
          <w:bCs/>
          <w:i/>
          <w:iCs/>
          <w:lang w:eastAsia="cs-CZ"/>
        </w:rPr>
        <w:t>intergrace</w:t>
      </w:r>
      <w:proofErr w:type="spellEnd"/>
      <w:r w:rsidRPr="00F16153">
        <w:rPr>
          <w:rFonts w:eastAsia="Calibri" w:cs="Times New Roman"/>
          <w:bCs/>
          <w:i/>
          <w:iCs/>
          <w:lang w:eastAsia="cs-CZ"/>
        </w:rPr>
        <w:t xml:space="preserve"> budou i stávající systémy PZTS, EACS, EPS ve stávajícím objektu CDP Přerov.“</w:t>
      </w:r>
    </w:p>
    <w:p w14:paraId="0E0D2B87" w14:textId="77777777" w:rsidR="00F9510E" w:rsidRPr="00367811" w:rsidRDefault="00F9510E" w:rsidP="00F9510E">
      <w:pPr>
        <w:spacing w:after="0" w:line="240" w:lineRule="auto"/>
        <w:jc w:val="both"/>
        <w:rPr>
          <w:rFonts w:eastAsia="Calibri" w:cs="Times New Roman"/>
          <w:bCs/>
          <w:lang w:eastAsia="cs-CZ"/>
        </w:rPr>
      </w:pPr>
      <w:r w:rsidRPr="00C644AD">
        <w:rPr>
          <w:rFonts w:eastAsia="Times New Roman"/>
          <w:color w:val="000000" w:themeColor="text1"/>
          <w:lang w:eastAsia="cs-CZ"/>
        </w:rPr>
        <w:t>Znamená to vybudování grafického nadstavbového systému integrujícího uvedené systémy s možností zobrazení prvků systémů (detektorů, hlásičů atd.) v půdorysech objektu a událostí systémů na klientských pracovištích? Tedy samostatný systém oddělený od DDTS? Ve výkazu výměr s tímto systémem souvisí položky č. 82 SERVER PZTS+EACS, EPS A PERIMETRICKÉHO SYSTÉMU - KOMPLETNÍ DODÁVKA (HW, SW, LICENCE) a č. 83 SYSTÉM PZTS+EACS, KLIENTSKÉ PRACOVIŠTĚ - DOPLNĚNÍ HW, SW, LICENCE ?</w:t>
      </w:r>
    </w:p>
    <w:p w14:paraId="2A4B9C22"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1B17FC5"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 xml:space="preserve">Ano, platí výše uvedené. Vybudování integrační grafické nadstavby je požadován v Bezpečnostním projektu nové přístavby CDP Přerov, který bude předán vybranému uchazeči. </w:t>
      </w:r>
    </w:p>
    <w:p w14:paraId="017F83FC"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Dle směrnice TS 2/2008 – ZSE budou informace z výše uvedených technologií rovněž směřovány do DDTS ŽDC.</w:t>
      </w:r>
    </w:p>
    <w:p w14:paraId="13F6FEBE" w14:textId="77777777" w:rsidR="00F9510E" w:rsidRDefault="00F9510E" w:rsidP="00F9510E">
      <w:pPr>
        <w:spacing w:after="0" w:line="240" w:lineRule="auto"/>
        <w:jc w:val="both"/>
        <w:rPr>
          <w:rFonts w:eastAsia="Times New Roman" w:cs="Times New Roman"/>
          <w:color w:val="FF0000"/>
          <w:highlight w:val="green"/>
          <w:lang w:eastAsia="cs-CZ"/>
        </w:rPr>
      </w:pPr>
    </w:p>
    <w:p w14:paraId="1C86A765" w14:textId="42ACB27D" w:rsidR="00F9510E" w:rsidRPr="00BD5319" w:rsidRDefault="005C5773" w:rsidP="00F9510E">
      <w:pPr>
        <w:spacing w:after="0" w:line="240" w:lineRule="auto"/>
        <w:jc w:val="both"/>
        <w:rPr>
          <w:rFonts w:eastAsia="Calibri" w:cs="Times New Roman"/>
          <w:b/>
          <w:lang w:eastAsia="cs-CZ"/>
        </w:rPr>
      </w:pPr>
      <w:r>
        <w:rPr>
          <w:rFonts w:eastAsia="Calibri" w:cs="Times New Roman"/>
          <w:b/>
          <w:lang w:eastAsia="cs-CZ"/>
        </w:rPr>
        <w:br/>
      </w:r>
      <w:r w:rsidR="00F9510E" w:rsidRPr="00BD5319">
        <w:rPr>
          <w:rFonts w:eastAsia="Calibri" w:cs="Times New Roman"/>
          <w:b/>
          <w:lang w:eastAsia="cs-CZ"/>
        </w:rPr>
        <w:t xml:space="preserve">Dotaz č. </w:t>
      </w:r>
      <w:r w:rsidR="00F9510E">
        <w:rPr>
          <w:rFonts w:eastAsia="Calibri" w:cs="Times New Roman"/>
          <w:b/>
          <w:lang w:eastAsia="cs-CZ"/>
        </w:rPr>
        <w:t>39</w:t>
      </w:r>
      <w:r w:rsidR="00F9510E" w:rsidRPr="00BD5319">
        <w:rPr>
          <w:rFonts w:eastAsia="Calibri" w:cs="Times New Roman"/>
          <w:b/>
          <w:lang w:eastAsia="cs-CZ"/>
        </w:rPr>
        <w:t>:</w:t>
      </w:r>
    </w:p>
    <w:p w14:paraId="74D08480"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7E780A89" w14:textId="77777777" w:rsidR="00F9510E"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Ve výkazu výměr jsou položky č. 84 SYSTÉM PZTS+EACS, ZAČLENĚNÍ DO NADŘAZENÉHO SYSTÉMU a č. 107 PERIMETRICKÝ SYSTÉM, ZAČLENĚNÍ DO NADŘAZENÉHO SYSTÉMU. Prosíme o objasnění, o jaký nadřazený systém se jedná?</w:t>
      </w:r>
      <w:r>
        <w:rPr>
          <w:rFonts w:eastAsia="Calibri" w:cs="Times New Roman"/>
          <w:bCs/>
          <w:lang w:eastAsia="cs-CZ"/>
        </w:rPr>
        <w:t xml:space="preserve"> </w:t>
      </w:r>
    </w:p>
    <w:p w14:paraId="5E391EE2"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0629A58"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Jedná se o integraci výše uvedených technologií do integrační grafické nadstavby viz. dotaz č.38.</w:t>
      </w:r>
    </w:p>
    <w:p w14:paraId="71C7FE6D" w14:textId="77777777" w:rsidR="00F9510E" w:rsidRDefault="00F9510E" w:rsidP="00F9510E">
      <w:pPr>
        <w:spacing w:after="0" w:line="240" w:lineRule="auto"/>
        <w:jc w:val="both"/>
        <w:rPr>
          <w:rFonts w:eastAsia="Calibri" w:cs="Times New Roman"/>
          <w:bCs/>
          <w:color w:val="FF0000"/>
          <w:lang w:eastAsia="cs-CZ"/>
        </w:rPr>
      </w:pPr>
    </w:p>
    <w:p w14:paraId="2078A159" w14:textId="77777777" w:rsidR="00F9510E" w:rsidRPr="00367811" w:rsidRDefault="00F9510E" w:rsidP="00F9510E">
      <w:pPr>
        <w:spacing w:after="0" w:line="240" w:lineRule="auto"/>
        <w:jc w:val="both"/>
        <w:rPr>
          <w:rFonts w:eastAsia="Calibri" w:cs="Times New Roman"/>
          <w:bCs/>
          <w:color w:val="FF0000"/>
          <w:lang w:eastAsia="cs-CZ"/>
        </w:rPr>
      </w:pPr>
    </w:p>
    <w:p w14:paraId="4ED28FA6"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40</w:t>
      </w:r>
      <w:r w:rsidRPr="00BD5319">
        <w:rPr>
          <w:rFonts w:eastAsia="Calibri" w:cs="Times New Roman"/>
          <w:b/>
          <w:lang w:eastAsia="cs-CZ"/>
        </w:rPr>
        <w:t>:</w:t>
      </w:r>
    </w:p>
    <w:p w14:paraId="7EDDB59B"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1A8D0781" w14:textId="77777777" w:rsidR="00F9510E" w:rsidRPr="00367811"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Ve výkazu výměr je položka č. 85 SYSTÉM PZTS+EACS, DEMONTÁŽE STÁVAJÍCÍCH PRVKŮ (PARKOVACÍ SYSTÉM VČ. KABELIZACE) v počtu 1 CELEK. V PD jsme nenašli žádný popis a pro ocenění žádáme o specifikaci rozsahu demontáží</w:t>
      </w:r>
    </w:p>
    <w:p w14:paraId="2F658DA5"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5F7CC1B"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Demontován bude stávající sloupek se závorou a sloupek s interkomem za vjezdem do areálu z ulice Tovární.</w:t>
      </w:r>
    </w:p>
    <w:p w14:paraId="6E5E077D" w14:textId="77777777" w:rsidR="00F9510E" w:rsidRDefault="00F9510E" w:rsidP="00F9510E">
      <w:pPr>
        <w:spacing w:after="0" w:line="240" w:lineRule="auto"/>
        <w:jc w:val="both"/>
        <w:rPr>
          <w:rFonts w:eastAsia="Times New Roman" w:cs="Times New Roman"/>
          <w:color w:val="FF0000"/>
          <w:highlight w:val="green"/>
          <w:lang w:eastAsia="cs-CZ"/>
        </w:rPr>
      </w:pPr>
    </w:p>
    <w:p w14:paraId="285244E4" w14:textId="77777777" w:rsidR="00F9510E" w:rsidRDefault="00F9510E" w:rsidP="00F9510E">
      <w:pPr>
        <w:spacing w:after="0" w:line="240" w:lineRule="auto"/>
        <w:jc w:val="both"/>
        <w:rPr>
          <w:rFonts w:eastAsia="Times New Roman" w:cs="Times New Roman"/>
          <w:color w:val="FF0000"/>
          <w:highlight w:val="green"/>
          <w:lang w:eastAsia="cs-CZ"/>
        </w:rPr>
      </w:pPr>
    </w:p>
    <w:p w14:paraId="7729A9AE"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41</w:t>
      </w:r>
      <w:r w:rsidRPr="00BD5319">
        <w:rPr>
          <w:rFonts w:eastAsia="Calibri" w:cs="Times New Roman"/>
          <w:b/>
          <w:lang w:eastAsia="cs-CZ"/>
        </w:rPr>
        <w:t>:</w:t>
      </w:r>
    </w:p>
    <w:p w14:paraId="145F63A9"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2A7F1028" w14:textId="77777777" w:rsidR="00F9510E"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Ve výkazu výměr je položka č. 86 SYSTÉM PZTS+EACS, KONFIGURACE, DOPLNĚNÍ SW A ÚPRAVA STÁVAJÍCÍCH PRVKŮ v počtu 1 CELEK. Prosíme o objasnění</w:t>
      </w:r>
      <w:r>
        <w:rPr>
          <w:rFonts w:eastAsia="Calibri" w:cs="Times New Roman"/>
          <w:bCs/>
          <w:lang w:eastAsia="cs-CZ"/>
        </w:rPr>
        <w:t>,</w:t>
      </w:r>
      <w:r w:rsidRPr="00F16153">
        <w:rPr>
          <w:rFonts w:eastAsia="Calibri" w:cs="Times New Roman"/>
          <w:bCs/>
          <w:lang w:eastAsia="cs-CZ"/>
        </w:rPr>
        <w:t xml:space="preserve"> o jaké stávající prvky se jedná</w:t>
      </w:r>
      <w:r>
        <w:rPr>
          <w:rFonts w:eastAsia="Calibri" w:cs="Times New Roman"/>
          <w:bCs/>
          <w:lang w:eastAsia="cs-CZ"/>
        </w:rPr>
        <w:t xml:space="preserve">. </w:t>
      </w:r>
    </w:p>
    <w:p w14:paraId="679B8620"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4757149"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PZTS ústředna ve stávající budově CDP bude konfigurována vzhledem k navázání nové budovy na budovu stávající (ve všech patrech stávající budovy CDP budou na konci chodby vyměněny dveře do nového spojovacího krčku). Nové magnetické kontakty a el. zámky budou začleněny pod novou PZTS ústřednu.</w:t>
      </w:r>
    </w:p>
    <w:p w14:paraId="3887DA6E" w14:textId="77777777" w:rsidR="00F9510E" w:rsidRDefault="00F9510E" w:rsidP="00F9510E">
      <w:pPr>
        <w:spacing w:after="0" w:line="240" w:lineRule="auto"/>
        <w:jc w:val="both"/>
        <w:rPr>
          <w:rFonts w:eastAsia="Calibri" w:cs="Times New Roman"/>
          <w:bCs/>
          <w:color w:val="FF0000"/>
          <w:lang w:eastAsia="cs-CZ"/>
        </w:rPr>
      </w:pPr>
    </w:p>
    <w:p w14:paraId="4ED390CA" w14:textId="77777777" w:rsidR="00F9510E" w:rsidRDefault="00F9510E" w:rsidP="00F9510E">
      <w:pPr>
        <w:spacing w:after="0" w:line="240" w:lineRule="auto"/>
        <w:jc w:val="both"/>
        <w:rPr>
          <w:rFonts w:eastAsia="Calibri" w:cs="Times New Roman"/>
          <w:bCs/>
          <w:color w:val="FF0000"/>
          <w:lang w:eastAsia="cs-CZ"/>
        </w:rPr>
      </w:pPr>
    </w:p>
    <w:p w14:paraId="256685A1"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42</w:t>
      </w:r>
      <w:r w:rsidRPr="00BD5319">
        <w:rPr>
          <w:rFonts w:eastAsia="Calibri" w:cs="Times New Roman"/>
          <w:b/>
          <w:lang w:eastAsia="cs-CZ"/>
        </w:rPr>
        <w:t>:</w:t>
      </w:r>
    </w:p>
    <w:p w14:paraId="692128B5"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3823A2F0" w14:textId="77777777" w:rsidR="00F9510E" w:rsidRDefault="00F9510E" w:rsidP="00F9510E">
      <w:pPr>
        <w:spacing w:after="0" w:line="240" w:lineRule="auto"/>
        <w:jc w:val="both"/>
        <w:rPr>
          <w:rFonts w:eastAsia="Calibri" w:cs="Times New Roman"/>
          <w:bCs/>
          <w:lang w:eastAsia="cs-CZ"/>
        </w:rPr>
      </w:pPr>
      <w:r w:rsidRPr="00F16153">
        <w:rPr>
          <w:rFonts w:eastAsia="Calibri" w:cs="Times New Roman"/>
          <w:bCs/>
          <w:lang w:eastAsia="cs-CZ"/>
        </w:rPr>
        <w:t xml:space="preserve">V technické zprávě je uvedeno </w:t>
      </w:r>
      <w:r w:rsidRPr="00F16153">
        <w:rPr>
          <w:rFonts w:eastAsia="Calibri" w:cs="Times New Roman"/>
          <w:bCs/>
          <w:i/>
          <w:iCs/>
          <w:lang w:eastAsia="cs-CZ"/>
        </w:rPr>
        <w:t xml:space="preserve">„Stávající systém PZTS ve stávající budově CDP zůstane zachován a bude integrován do nového systému PZTS.“ </w:t>
      </w:r>
      <w:r w:rsidRPr="00F16153">
        <w:rPr>
          <w:rFonts w:eastAsia="Calibri" w:cs="Times New Roman"/>
          <w:bCs/>
          <w:lang w:eastAsia="cs-CZ"/>
        </w:rPr>
        <w:t>Prosíme o vysvětlení, jakým způsobem má být provedena integrace stávajícího PZTS do nového?</w:t>
      </w:r>
      <w:r>
        <w:rPr>
          <w:rFonts w:eastAsia="Calibri" w:cs="Times New Roman"/>
          <w:bCs/>
          <w:lang w:eastAsia="cs-CZ"/>
        </w:rPr>
        <w:t xml:space="preserve"> </w:t>
      </w:r>
    </w:p>
    <w:p w14:paraId="4A2E9C57"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930968F"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Jedná se o integraci do nového grafického nadstavbového systému viz. dotaz č.38.</w:t>
      </w:r>
    </w:p>
    <w:p w14:paraId="580CEDCC" w14:textId="77777777" w:rsidR="00F9510E" w:rsidRDefault="00F9510E" w:rsidP="00F9510E">
      <w:pPr>
        <w:spacing w:after="0" w:line="240" w:lineRule="auto"/>
        <w:jc w:val="both"/>
        <w:rPr>
          <w:rFonts w:eastAsia="Times New Roman" w:cs="Times New Roman"/>
          <w:color w:val="FF0000"/>
          <w:highlight w:val="green"/>
          <w:lang w:eastAsia="cs-CZ"/>
        </w:rPr>
      </w:pPr>
    </w:p>
    <w:p w14:paraId="030BA313" w14:textId="77777777" w:rsidR="00F9510E" w:rsidRDefault="00F9510E" w:rsidP="00F9510E">
      <w:pPr>
        <w:spacing w:after="0" w:line="240" w:lineRule="auto"/>
        <w:jc w:val="both"/>
        <w:rPr>
          <w:rFonts w:eastAsia="Times New Roman" w:cs="Times New Roman"/>
          <w:color w:val="FF0000"/>
          <w:highlight w:val="green"/>
          <w:lang w:eastAsia="cs-CZ"/>
        </w:rPr>
      </w:pPr>
    </w:p>
    <w:p w14:paraId="707BBBF5"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43</w:t>
      </w:r>
      <w:r w:rsidRPr="00BD5319">
        <w:rPr>
          <w:rFonts w:eastAsia="Calibri" w:cs="Times New Roman"/>
          <w:b/>
          <w:lang w:eastAsia="cs-CZ"/>
        </w:rPr>
        <w:t>:</w:t>
      </w:r>
    </w:p>
    <w:p w14:paraId="55E69EB7" w14:textId="77777777" w:rsidR="00F9510E" w:rsidRPr="00F16153" w:rsidRDefault="00F9510E" w:rsidP="00F9510E">
      <w:pPr>
        <w:spacing w:after="0" w:line="240" w:lineRule="auto"/>
        <w:jc w:val="both"/>
        <w:rPr>
          <w:rFonts w:eastAsia="Calibri" w:cs="Times New Roman"/>
          <w:b/>
          <w:bCs/>
          <w:lang w:eastAsia="cs-CZ"/>
        </w:rPr>
      </w:pPr>
      <w:r w:rsidRPr="00F16153">
        <w:rPr>
          <w:rFonts w:eastAsia="Calibri" w:cs="Times New Roman"/>
          <w:b/>
          <w:bCs/>
          <w:lang w:eastAsia="cs-CZ"/>
        </w:rPr>
        <w:t>D.1.2 PS 25    PZTS (EZS), EKV, Perimetrický systém</w:t>
      </w:r>
    </w:p>
    <w:p w14:paraId="0B63B4DD" w14:textId="76483A9A" w:rsidR="00F9510E" w:rsidRPr="00BD5319" w:rsidRDefault="00F9510E" w:rsidP="00F9510E">
      <w:pPr>
        <w:spacing w:after="0" w:line="240" w:lineRule="auto"/>
        <w:jc w:val="both"/>
        <w:rPr>
          <w:rFonts w:eastAsia="Calibri" w:cs="Times New Roman"/>
          <w:b/>
          <w:lang w:eastAsia="cs-CZ"/>
        </w:rPr>
      </w:pPr>
      <w:r w:rsidRPr="00F16153">
        <w:rPr>
          <w:rFonts w:eastAsia="Calibri" w:cs="Times New Roman"/>
          <w:bCs/>
          <w:lang w:eastAsia="cs-CZ"/>
        </w:rPr>
        <w:t xml:space="preserve">Ve výkazu výměr je položka č. 116 PERIMETRICKÝ SYSTÉM, DETEKČNÍ SENZOR ZEMNÍ - DODÁVKA+MONTÁŽ – v počtu 1 kus. Je-li možné, prosíme o bližší vysvětlení </w:t>
      </w:r>
      <w:r w:rsidRPr="00F16153">
        <w:rPr>
          <w:rFonts w:eastAsia="Calibri" w:cs="Times New Roman"/>
          <w:bCs/>
          <w:lang w:eastAsia="cs-CZ"/>
        </w:rPr>
        <w:lastRenderedPageBreak/>
        <w:t>čelu/specifikace/umístění.</w:t>
      </w:r>
      <w:r w:rsidR="005C5773">
        <w:rPr>
          <w:rFonts w:eastAsia="Calibri" w:cs="Times New Roman"/>
          <w:bCs/>
          <w:lang w:eastAsia="cs-CZ"/>
        </w:rPr>
        <w:br/>
      </w:r>
      <w:r w:rsidRPr="00BD5319">
        <w:rPr>
          <w:rFonts w:eastAsia="Calibri" w:cs="Times New Roman"/>
          <w:b/>
          <w:lang w:eastAsia="cs-CZ"/>
        </w:rPr>
        <w:t xml:space="preserve">Odpověď: </w:t>
      </w:r>
    </w:p>
    <w:p w14:paraId="0B1E48B9"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Je to z důvodu omezení délky kabelu detekční linie na 100m vzdálenost mezi aktivními prvky.</w:t>
      </w:r>
    </w:p>
    <w:p w14:paraId="23D88ACB"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Mezi bránou č.5 a č.6 bude v zemi umístěn aktivní prvek – podzemní detektor, který bude nastaven na nulovou citlivost. V případě, že konkrétní typ perimetrického systému nebude mít toto omezení, tak nebude podzemní detektor použit.</w:t>
      </w:r>
    </w:p>
    <w:p w14:paraId="45516051" w14:textId="77777777" w:rsidR="00F9510E" w:rsidRDefault="00F9510E" w:rsidP="00F9510E">
      <w:pPr>
        <w:spacing w:after="0" w:line="240" w:lineRule="auto"/>
        <w:jc w:val="both"/>
        <w:rPr>
          <w:rFonts w:eastAsia="Calibri" w:cs="Times New Roman"/>
          <w:bCs/>
          <w:color w:val="FF0000"/>
          <w:lang w:eastAsia="cs-CZ"/>
        </w:rPr>
      </w:pPr>
    </w:p>
    <w:p w14:paraId="5DE8E3B5" w14:textId="77777777" w:rsidR="00F9510E" w:rsidRPr="00367811" w:rsidRDefault="00F9510E" w:rsidP="00F9510E">
      <w:pPr>
        <w:spacing w:after="0" w:line="240" w:lineRule="auto"/>
        <w:jc w:val="both"/>
        <w:rPr>
          <w:rFonts w:eastAsia="Calibri" w:cs="Times New Roman"/>
          <w:bCs/>
          <w:color w:val="FF0000"/>
          <w:lang w:eastAsia="cs-CZ"/>
        </w:rPr>
      </w:pPr>
    </w:p>
    <w:p w14:paraId="4A748041"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44</w:t>
      </w:r>
      <w:r w:rsidRPr="00BD5319">
        <w:rPr>
          <w:rFonts w:eastAsia="Calibri" w:cs="Times New Roman"/>
          <w:b/>
          <w:lang w:eastAsia="cs-CZ"/>
        </w:rPr>
        <w:t>:</w:t>
      </w:r>
    </w:p>
    <w:p w14:paraId="72690DDC" w14:textId="77777777" w:rsidR="00F9510E" w:rsidRPr="006077E1" w:rsidRDefault="00F9510E" w:rsidP="00F9510E">
      <w:pPr>
        <w:spacing w:after="0" w:line="240" w:lineRule="auto"/>
        <w:jc w:val="both"/>
        <w:rPr>
          <w:rFonts w:eastAsia="Calibri" w:cs="Times New Roman"/>
          <w:b/>
          <w:bCs/>
          <w:lang w:eastAsia="cs-CZ"/>
        </w:rPr>
      </w:pPr>
      <w:r w:rsidRPr="006077E1">
        <w:rPr>
          <w:rFonts w:eastAsia="Calibri" w:cs="Times New Roman"/>
          <w:b/>
          <w:bCs/>
          <w:lang w:eastAsia="cs-CZ"/>
        </w:rPr>
        <w:t xml:space="preserve">PS 33 (Transformovna 22/0,4 </w:t>
      </w:r>
      <w:proofErr w:type="spellStart"/>
      <w:r w:rsidRPr="006077E1">
        <w:rPr>
          <w:rFonts w:eastAsia="Calibri" w:cs="Times New Roman"/>
          <w:b/>
          <w:bCs/>
          <w:lang w:eastAsia="cs-CZ"/>
        </w:rPr>
        <w:t>kV</w:t>
      </w:r>
      <w:proofErr w:type="spellEnd"/>
      <w:r w:rsidRPr="006077E1">
        <w:rPr>
          <w:rFonts w:eastAsia="Calibri" w:cs="Times New Roman"/>
          <w:b/>
          <w:bCs/>
          <w:lang w:eastAsia="cs-CZ"/>
        </w:rPr>
        <w:t xml:space="preserve">, vč. rozvodny VN 22 </w:t>
      </w:r>
      <w:proofErr w:type="spellStart"/>
      <w:r w:rsidRPr="006077E1">
        <w:rPr>
          <w:rFonts w:eastAsia="Calibri" w:cs="Times New Roman"/>
          <w:b/>
          <w:bCs/>
          <w:lang w:eastAsia="cs-CZ"/>
        </w:rPr>
        <w:t>kV</w:t>
      </w:r>
      <w:proofErr w:type="spellEnd"/>
      <w:r w:rsidRPr="006077E1">
        <w:rPr>
          <w:rFonts w:eastAsia="Calibri" w:cs="Times New Roman"/>
          <w:b/>
          <w:bCs/>
          <w:lang w:eastAsia="cs-CZ"/>
        </w:rPr>
        <w:t>)</w:t>
      </w:r>
    </w:p>
    <w:p w14:paraId="43459F5E"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rámci poskytnuté dokumentace vč. souboru „Soupis prací objektu“, resp. „XLS-CDP-Prerov-zm00-20240809“ je v objektu PS 33 uveden kabel „KABEL 22KV DO 1X240 (VČETNĚ) ULOŽEN V KABELOVÉM KANÁLU, ŽLEBU, RÝZE“. V TZ je uvedena poznámka Položka č.: A7 „Kabely dle kabelové tabulky (VN kabely včetně koncovek a T-konektorů pro připojení k rozvaděči a k technologii“. Výše uvedený kabel je ukončován položkou „UKONČENÍ JEDNOŽÍLOVÉHO KABELU V ROZVADĚČI NEBO NA PŘÍSTROJI OD 70 DO 120 MM2“ 24 KUS. Toto ukončení neodpovídá Položce č.: A7 v TZ. Kabel je ukončený na VN rozvaděči, transformátoru a tlumivce. Dle OTSKP odpovídá spíše ukončení: KABELOVÁ KONCOVKA VN VNITŘNÍ, SADA TŘÍ ŽIL NEBO TŘÍŽÍLOVÁ PRO KABELY PŘES 6 KV DO 70 MM2, nebo IZOLOVANÝ ADAPTÉR PRO PŘIPOJENÍ DO IZOLOVANÉHO ROZVADĚČE, K TRANSFORMÁTORU DO 35 KV, SADA TŘÍ ŽIL, BEZ OMEZOVAČE PŘEPĚTÍ DO 70 MM2, nebo IZOLOVANÝ ADAPTÉR PRO PŘIPOJENÍ DO IZOLOVANÉHO ROZVADĚČE, K TRANSFORMÁTORU DO 35 KV, SADA TŘÍ ŽIL, S OMEZOVAČEM PŘEPĚTÍ DO 70 MM2.</w:t>
      </w:r>
    </w:p>
    <w:p w14:paraId="60FFA918" w14:textId="77777777" w:rsidR="00F9510E" w:rsidRPr="006077E1" w:rsidRDefault="00F9510E" w:rsidP="00F9510E">
      <w:pPr>
        <w:spacing w:after="0" w:line="240" w:lineRule="auto"/>
        <w:jc w:val="both"/>
        <w:rPr>
          <w:rFonts w:eastAsia="Calibri" w:cs="Times New Roman"/>
          <w:bCs/>
          <w:lang w:eastAsia="cs-CZ"/>
        </w:rPr>
      </w:pPr>
    </w:p>
    <w:p w14:paraId="4B06F6A7" w14:textId="77777777" w:rsidR="00F9510E"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Chápeme správně, že uvedené náklady uchazeč (bez ohledu na druhovost) oceňuje do k tomu určené položky UKONČENÍ JEDNOŽÍLOVÉHO KABELU V ROZVADĚČI NEBO NA PŘÍSTROJI OD 70 DO 120 MM2?</w:t>
      </w:r>
    </w:p>
    <w:p w14:paraId="653144F3" w14:textId="77777777" w:rsidR="00F9510E" w:rsidRPr="00EC61FB" w:rsidRDefault="00F9510E" w:rsidP="00F9510E">
      <w:pPr>
        <w:spacing w:after="0" w:line="240" w:lineRule="auto"/>
        <w:jc w:val="both"/>
        <w:rPr>
          <w:rFonts w:eastAsia="Calibri" w:cs="Times New Roman"/>
          <w:bCs/>
          <w:color w:val="FF0000"/>
          <w:lang w:eastAsia="cs-CZ"/>
        </w:rPr>
      </w:pPr>
      <w:r w:rsidRPr="00BD5319">
        <w:rPr>
          <w:rFonts w:eastAsia="Calibri" w:cs="Times New Roman"/>
          <w:b/>
          <w:lang w:eastAsia="cs-CZ"/>
        </w:rPr>
        <w:t xml:space="preserve">Odpověď: </w:t>
      </w:r>
    </w:p>
    <w:p w14:paraId="2E2F07C7"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Ano. Ukončení kabelů je v položce jak uvádíte. Viz soupis prací: pořadové číslo: 41; kód položky 742K14.</w:t>
      </w:r>
    </w:p>
    <w:p w14:paraId="5D4A2D8A" w14:textId="4BFD13F1" w:rsidR="00F9510E" w:rsidRPr="005C5773" w:rsidRDefault="005C5773" w:rsidP="00F9510E">
      <w:pPr>
        <w:spacing w:after="0" w:line="240" w:lineRule="auto"/>
        <w:jc w:val="both"/>
        <w:rPr>
          <w:rFonts w:eastAsia="Calibri" w:cs="Times New Roman"/>
          <w:b/>
          <w:lang w:eastAsia="cs-CZ"/>
        </w:rPr>
      </w:pPr>
      <w:r>
        <w:rPr>
          <w:rFonts w:eastAsia="Calibri" w:cs="Times New Roman"/>
          <w:b/>
          <w:lang w:eastAsia="cs-CZ"/>
        </w:rPr>
        <w:br/>
      </w:r>
    </w:p>
    <w:p w14:paraId="01C1F595"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45</w:t>
      </w:r>
    </w:p>
    <w:p w14:paraId="08F6FE91" w14:textId="77777777" w:rsidR="00F9510E" w:rsidRPr="006077E1" w:rsidRDefault="00F9510E" w:rsidP="00F9510E">
      <w:pPr>
        <w:spacing w:after="0" w:line="240" w:lineRule="auto"/>
        <w:jc w:val="both"/>
        <w:rPr>
          <w:rFonts w:eastAsia="Calibri" w:cs="Times New Roman"/>
          <w:b/>
          <w:bCs/>
          <w:lang w:eastAsia="cs-CZ"/>
        </w:rPr>
      </w:pPr>
      <w:r w:rsidRPr="006077E1">
        <w:rPr>
          <w:rFonts w:eastAsia="Calibri" w:cs="Times New Roman"/>
          <w:b/>
          <w:bCs/>
          <w:lang w:eastAsia="cs-CZ"/>
        </w:rPr>
        <w:t xml:space="preserve">SO 12 (Úprava kabelového rozvodu </w:t>
      </w:r>
      <w:proofErr w:type="spellStart"/>
      <w:r w:rsidRPr="006077E1">
        <w:rPr>
          <w:rFonts w:eastAsia="Calibri" w:cs="Times New Roman"/>
          <w:b/>
          <w:bCs/>
          <w:lang w:eastAsia="cs-CZ"/>
        </w:rPr>
        <w:t>vn</w:t>
      </w:r>
      <w:proofErr w:type="spellEnd"/>
      <w:r w:rsidRPr="006077E1">
        <w:rPr>
          <w:rFonts w:eastAsia="Calibri" w:cs="Times New Roman"/>
          <w:b/>
          <w:bCs/>
          <w:lang w:eastAsia="cs-CZ"/>
        </w:rPr>
        <w:t xml:space="preserve"> 22kV)</w:t>
      </w:r>
    </w:p>
    <w:p w14:paraId="0690C551"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rámci poskytnuté dokumentace vč. souboru „Soupis prací objektu“, resp. „XLS-CDP-Prerov-zm00-20240809“ je v objektu SO 12 uveden kabel „KABEL VN - JEDNOŽÍLOVÝ, 50-AXEKVCE(Y) OD 185 DO 300 MM2, M 1524. Dle TZ se jedná o kabel 22 – AXEKVCEY 240mm2. Dle TZ Seznam kabelů VN je délka kabelu 1644 m. Dle TZ Seznam kabelů VN je uveden počet ukončení kabelu 22 – AXEKVCEY 240mm2, tj.:</w:t>
      </w:r>
    </w:p>
    <w:p w14:paraId="7AEE6737"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 xml:space="preserve">TS9.1, QM4 - TS8, QM1: 2*3ks, </w:t>
      </w:r>
    </w:p>
    <w:p w14:paraId="26FA9FC6"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TS9.2, QM4 - TS8, QM5: 2*3ks</w:t>
      </w:r>
    </w:p>
    <w:p w14:paraId="77D02600"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TS9.1, QM5 - TS9.2, QM1: 2*3ks</w:t>
      </w:r>
    </w:p>
    <w:p w14:paraId="074EBB40"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TS9.1, QM1 - spojka: 1*3ks</w:t>
      </w:r>
    </w:p>
    <w:p w14:paraId="7272336E"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TS9.2, QM5 - spojka: 1*3ks</w:t>
      </w:r>
    </w:p>
    <w:p w14:paraId="222BF11C" w14:textId="77777777" w:rsidR="00F9510E" w:rsidRPr="006077E1" w:rsidRDefault="00F9510E" w:rsidP="00F9510E">
      <w:pPr>
        <w:spacing w:after="0" w:line="240" w:lineRule="auto"/>
        <w:jc w:val="both"/>
        <w:rPr>
          <w:rFonts w:eastAsia="Calibri" w:cs="Times New Roman"/>
          <w:bCs/>
          <w:i/>
          <w:iCs/>
          <w:lang w:eastAsia="cs-CZ"/>
        </w:rPr>
      </w:pPr>
      <w:r w:rsidRPr="006077E1">
        <w:rPr>
          <w:rFonts w:eastAsia="Calibri" w:cs="Times New Roman"/>
          <w:bCs/>
          <w:i/>
          <w:iCs/>
          <w:lang w:eastAsia="cs-CZ"/>
        </w:rPr>
        <w:t>Celkem 24 ks</w:t>
      </w:r>
    </w:p>
    <w:p w14:paraId="0ACD7340" w14:textId="77777777" w:rsidR="00F9510E" w:rsidRPr="006077E1" w:rsidRDefault="00F9510E" w:rsidP="00F9510E">
      <w:pPr>
        <w:spacing w:after="0" w:line="240" w:lineRule="auto"/>
        <w:jc w:val="both"/>
        <w:rPr>
          <w:rFonts w:eastAsia="Calibri" w:cs="Times New Roman"/>
          <w:bCs/>
          <w:i/>
          <w:iCs/>
          <w:lang w:eastAsia="cs-CZ"/>
        </w:rPr>
      </w:pPr>
    </w:p>
    <w:p w14:paraId="06CB1AF2"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Soupis prací objektu uvádí KABELOVÁ KONCOVKA VN VNITŘNÍ JEDNOŽÍLOVÁ PRO KABELY PŘES 6 KV OD 185 DO 300 MM2, 4 KS.</w:t>
      </w:r>
    </w:p>
    <w:p w14:paraId="38D56E56" w14:textId="77777777" w:rsidR="00F9510E" w:rsidRPr="006077E1" w:rsidRDefault="00F9510E" w:rsidP="00F9510E">
      <w:pPr>
        <w:spacing w:after="0" w:line="240" w:lineRule="auto"/>
        <w:jc w:val="both"/>
        <w:rPr>
          <w:rFonts w:eastAsia="Calibri" w:cs="Times New Roman"/>
          <w:bCs/>
          <w:lang w:eastAsia="cs-CZ"/>
        </w:rPr>
      </w:pPr>
    </w:p>
    <w:p w14:paraId="6EF6AA7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Žádáme zadavatele:</w:t>
      </w:r>
    </w:p>
    <w:p w14:paraId="07F66D2D" w14:textId="77777777" w:rsidR="00F9510E" w:rsidRPr="0036781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o úpravu položky „KABEL VN - JEDNOŽÍLOVÝ, 50-AXEKVCE(Y) OD 185 DO 300 MM2“ na „KABEL VN - JEDNOŽÍLOVÝ, 22-AXEKVC(V)E(Y) OD 185 DO 300 MM2“</w:t>
      </w:r>
    </w:p>
    <w:p w14:paraId="13C71804"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52EFA04C"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Zmíněné rozpory v soupisu materiálu a prací SO 12 byly opraveny:</w:t>
      </w:r>
    </w:p>
    <w:p w14:paraId="4DE56D68"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Položka kódu 7425B3 byla zaměněna za položku 742573 KABEL VN - JEDNOŽÍLOVÝ, 22-AXEKVC(V)E(Y) OD 185 DO 300 MM2</w:t>
      </w:r>
    </w:p>
    <w:p w14:paraId="75A31AE6"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U položky 742A23 byla opravena výměra.</w:t>
      </w:r>
    </w:p>
    <w:p w14:paraId="0D4BEDE2" w14:textId="77777777" w:rsidR="00F9510E" w:rsidRDefault="00F9510E" w:rsidP="00F9510E">
      <w:pPr>
        <w:spacing w:after="0" w:line="240" w:lineRule="auto"/>
        <w:jc w:val="both"/>
        <w:rPr>
          <w:rFonts w:eastAsia="Calibri" w:cs="Times New Roman"/>
          <w:bCs/>
          <w:color w:val="FF0000"/>
          <w:lang w:eastAsia="cs-CZ"/>
        </w:rPr>
      </w:pPr>
    </w:p>
    <w:p w14:paraId="6C450B47" w14:textId="77777777" w:rsidR="005C5773" w:rsidRDefault="005C5773" w:rsidP="00F9510E">
      <w:pPr>
        <w:spacing w:after="0" w:line="240" w:lineRule="auto"/>
        <w:jc w:val="both"/>
        <w:rPr>
          <w:rFonts w:eastAsia="Calibri" w:cs="Times New Roman"/>
          <w:bCs/>
          <w:color w:val="FF0000"/>
          <w:lang w:eastAsia="cs-CZ"/>
        </w:rPr>
      </w:pPr>
    </w:p>
    <w:p w14:paraId="34F1A230"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46</w:t>
      </w:r>
      <w:r w:rsidRPr="00BD5319">
        <w:rPr>
          <w:rFonts w:eastAsia="Calibri" w:cs="Times New Roman"/>
          <w:b/>
          <w:lang w:eastAsia="cs-CZ"/>
        </w:rPr>
        <w:t>:</w:t>
      </w:r>
    </w:p>
    <w:p w14:paraId="34E7CFEC" w14:textId="77777777" w:rsidR="00F9510E" w:rsidRPr="006077E1" w:rsidRDefault="00F9510E" w:rsidP="00F9510E">
      <w:pPr>
        <w:spacing w:after="0" w:line="240" w:lineRule="auto"/>
        <w:jc w:val="both"/>
        <w:rPr>
          <w:rFonts w:eastAsia="Calibri" w:cs="Times New Roman"/>
          <w:b/>
          <w:bCs/>
          <w:lang w:eastAsia="cs-CZ"/>
        </w:rPr>
      </w:pPr>
      <w:r w:rsidRPr="006077E1">
        <w:rPr>
          <w:rFonts w:eastAsia="Calibri" w:cs="Times New Roman"/>
          <w:b/>
          <w:bCs/>
          <w:lang w:eastAsia="cs-CZ"/>
        </w:rPr>
        <w:t xml:space="preserve">PS 34 (Energocentrum, rozvodna </w:t>
      </w:r>
      <w:proofErr w:type="spellStart"/>
      <w:r w:rsidRPr="006077E1">
        <w:rPr>
          <w:rFonts w:eastAsia="Calibri" w:cs="Times New Roman"/>
          <w:b/>
          <w:bCs/>
          <w:lang w:eastAsia="cs-CZ"/>
        </w:rPr>
        <w:t>nn</w:t>
      </w:r>
      <w:proofErr w:type="spellEnd"/>
      <w:r w:rsidRPr="006077E1">
        <w:rPr>
          <w:rFonts w:eastAsia="Calibri" w:cs="Times New Roman"/>
          <w:b/>
          <w:bCs/>
          <w:lang w:eastAsia="cs-CZ"/>
        </w:rPr>
        <w:t xml:space="preserve"> 0,4 </w:t>
      </w:r>
      <w:proofErr w:type="spellStart"/>
      <w:r w:rsidRPr="006077E1">
        <w:rPr>
          <w:rFonts w:eastAsia="Calibri" w:cs="Times New Roman"/>
          <w:b/>
          <w:bCs/>
          <w:lang w:eastAsia="cs-CZ"/>
        </w:rPr>
        <w:t>kV</w:t>
      </w:r>
      <w:proofErr w:type="spellEnd"/>
      <w:r w:rsidRPr="006077E1">
        <w:rPr>
          <w:rFonts w:eastAsia="Calibri" w:cs="Times New Roman"/>
          <w:b/>
          <w:bCs/>
          <w:lang w:eastAsia="cs-CZ"/>
        </w:rPr>
        <w:t>)</w:t>
      </w:r>
    </w:p>
    <w:p w14:paraId="3C206B53"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rámci poskytnuté dokumentace vč. souboru „Soupis prací objektu“, resp. „XLS-CDP-Prerov-zm00-20240809“ je v objektu PS 34 uveden kabel:</w:t>
      </w:r>
    </w:p>
    <w:p w14:paraId="42C219C8" w14:textId="77777777" w:rsidR="00F9510E" w:rsidRPr="006077E1" w:rsidRDefault="00F9510E" w:rsidP="00F9510E">
      <w:pPr>
        <w:numPr>
          <w:ilvl w:val="0"/>
          <w:numId w:val="9"/>
        </w:numPr>
        <w:spacing w:after="0" w:line="240" w:lineRule="auto"/>
        <w:jc w:val="both"/>
        <w:rPr>
          <w:rFonts w:eastAsia="Calibri" w:cs="Times New Roman"/>
          <w:bCs/>
          <w:lang w:eastAsia="cs-CZ"/>
        </w:rPr>
      </w:pPr>
      <w:r w:rsidRPr="006077E1">
        <w:rPr>
          <w:rFonts w:eastAsia="Calibri" w:cs="Times New Roman"/>
          <w:bCs/>
          <w:lang w:eastAsia="cs-CZ"/>
        </w:rPr>
        <w:t>KABEL NN NEBO VODIČ JEDNOŽÍLOVÝ CU FLEXIBILNÍ OD 150 DO 240 MM2</w:t>
      </w:r>
    </w:p>
    <w:p w14:paraId="2B63E433" w14:textId="77777777" w:rsidR="00F9510E" w:rsidRPr="006077E1" w:rsidRDefault="00F9510E" w:rsidP="00F9510E">
      <w:pPr>
        <w:numPr>
          <w:ilvl w:val="0"/>
          <w:numId w:val="9"/>
        </w:numPr>
        <w:spacing w:after="0" w:line="240" w:lineRule="auto"/>
        <w:jc w:val="both"/>
        <w:rPr>
          <w:rFonts w:eastAsia="Calibri" w:cs="Times New Roman"/>
          <w:bCs/>
          <w:lang w:eastAsia="cs-CZ"/>
        </w:rPr>
      </w:pPr>
      <w:r w:rsidRPr="006077E1">
        <w:rPr>
          <w:rFonts w:eastAsia="Calibri" w:cs="Times New Roman"/>
          <w:bCs/>
          <w:lang w:eastAsia="cs-CZ"/>
        </w:rPr>
        <w:lastRenderedPageBreak/>
        <w:t>KABEL NN NEBO VODIČ JEDNOŽÍLOVÝ CU FLEXIBILNÍ OD 300 DO 400 MM2</w:t>
      </w:r>
    </w:p>
    <w:p w14:paraId="32364A80"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kabelové knize „D_1_3_2_PS34_2_014“ tyto kabely nejsou uvedeny.</w:t>
      </w:r>
    </w:p>
    <w:p w14:paraId="67D4DF66" w14:textId="77777777" w:rsidR="00F9510E" w:rsidRPr="006077E1" w:rsidRDefault="00F9510E" w:rsidP="00F9510E">
      <w:pPr>
        <w:spacing w:after="0" w:line="240" w:lineRule="auto"/>
        <w:jc w:val="both"/>
        <w:rPr>
          <w:rFonts w:eastAsia="Calibri" w:cs="Times New Roman"/>
          <w:bCs/>
          <w:lang w:eastAsia="cs-CZ"/>
        </w:rPr>
      </w:pPr>
    </w:p>
    <w:p w14:paraId="6C8B3028"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TZ je uvedeno:</w:t>
      </w:r>
    </w:p>
    <w:p w14:paraId="32C3622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4.8 OVLÁDACÍ A POMOCNÉ KABELY</w:t>
      </w:r>
    </w:p>
    <w:p w14:paraId="0C9909C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 xml:space="preserve">Kabelové rozvody </w:t>
      </w:r>
      <w:proofErr w:type="spellStart"/>
      <w:r w:rsidRPr="006077E1">
        <w:rPr>
          <w:rFonts w:eastAsia="Calibri" w:cs="Times New Roman"/>
          <w:bCs/>
          <w:lang w:eastAsia="cs-CZ"/>
        </w:rPr>
        <w:t>vn</w:t>
      </w:r>
      <w:proofErr w:type="spellEnd"/>
      <w:r w:rsidRPr="006077E1">
        <w:rPr>
          <w:rFonts w:eastAsia="Calibri" w:cs="Times New Roman"/>
          <w:bCs/>
          <w:lang w:eastAsia="cs-CZ"/>
        </w:rPr>
        <w:t xml:space="preserve"> jsou hliníkové typu AXEKVCEY.</w:t>
      </w:r>
    </w:p>
    <w:p w14:paraId="6618ACB8"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 xml:space="preserve">Kabelové rozvody </w:t>
      </w:r>
      <w:proofErr w:type="spellStart"/>
      <w:r w:rsidRPr="006077E1">
        <w:rPr>
          <w:rFonts w:eastAsia="Calibri" w:cs="Times New Roman"/>
          <w:bCs/>
          <w:lang w:eastAsia="cs-CZ"/>
        </w:rPr>
        <w:t>nn</w:t>
      </w:r>
      <w:proofErr w:type="spellEnd"/>
      <w:r w:rsidRPr="006077E1">
        <w:rPr>
          <w:rFonts w:eastAsia="Calibri" w:cs="Times New Roman"/>
          <w:bCs/>
          <w:lang w:eastAsia="cs-CZ"/>
        </w:rPr>
        <w:t xml:space="preserve"> jsou realizovány kabely typu CYKY, CHBU, NSGAFOU, AYKY. Po</w:t>
      </w:r>
    </w:p>
    <w:p w14:paraId="5BA70D19"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kabelových lávkách v kabelových kanálech. Ovládací kabely jsou stíněné typu JYTY.</w:t>
      </w:r>
    </w:p>
    <w:p w14:paraId="32AE5465" w14:textId="77777777" w:rsidR="00F9510E" w:rsidRPr="006077E1" w:rsidRDefault="00F9510E" w:rsidP="00F9510E">
      <w:pPr>
        <w:spacing w:after="0" w:line="240" w:lineRule="auto"/>
        <w:jc w:val="both"/>
        <w:rPr>
          <w:rFonts w:eastAsia="Calibri" w:cs="Times New Roman"/>
          <w:bCs/>
          <w:lang w:eastAsia="cs-CZ"/>
        </w:rPr>
      </w:pPr>
    </w:p>
    <w:p w14:paraId="64E87823"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páteřním schématu u SO13 jsou uvedeny kabely N2X2Y 3x1x300mm2 a CYKY 4x240mm2.</w:t>
      </w:r>
    </w:p>
    <w:p w14:paraId="4555C190"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V TS v souboru PS 34 je uveden propojovací most.</w:t>
      </w:r>
    </w:p>
    <w:p w14:paraId="05EF8BE8" w14:textId="77777777" w:rsidR="00F9510E" w:rsidRPr="006077E1" w:rsidRDefault="00F9510E" w:rsidP="00F9510E">
      <w:pPr>
        <w:spacing w:after="0" w:line="240" w:lineRule="auto"/>
        <w:jc w:val="both"/>
        <w:rPr>
          <w:rFonts w:eastAsia="Calibri" w:cs="Times New Roman"/>
          <w:bCs/>
          <w:lang w:eastAsia="cs-CZ"/>
        </w:rPr>
      </w:pPr>
    </w:p>
    <w:p w14:paraId="51D6E78C" w14:textId="77777777" w:rsidR="00F9510E" w:rsidRPr="0036781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Žádáme zadavatele o upřesnění jak jsou rozvaděče RZS.A a RZS.B s rozvaděči RH.A a RH.B propojeny, nebo o doplnění kabelové knihy</w:t>
      </w:r>
    </w:p>
    <w:p w14:paraId="3C7DBC67"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EB18D64" w14:textId="77777777" w:rsidR="00F9510E" w:rsidRDefault="00F9510E" w:rsidP="00F9510E">
      <w:pPr>
        <w:spacing w:after="0" w:line="240" w:lineRule="auto"/>
        <w:jc w:val="both"/>
        <w:rPr>
          <w:rFonts w:eastAsia="Calibri" w:cs="Times New Roman"/>
          <w:bCs/>
          <w:color w:val="FF0000"/>
          <w:lang w:eastAsia="cs-CZ"/>
        </w:rPr>
      </w:pPr>
      <w:r w:rsidRPr="005C5773">
        <w:rPr>
          <w:rFonts w:eastAsia="Calibri" w:cs="Times New Roman"/>
          <w:bCs/>
          <w:lang w:eastAsia="cs-CZ"/>
        </w:rPr>
        <w:t xml:space="preserve">Rozvaděče RZS.A a RZS.B jsou propojeny s rozvaděčem DUPS A, DUPS B nikoliv s RH1.A a RH.2 viz </w:t>
      </w:r>
      <w:proofErr w:type="spellStart"/>
      <w:r w:rsidRPr="005C5773">
        <w:rPr>
          <w:rFonts w:eastAsia="Calibri" w:cs="Times New Roman"/>
          <w:bCs/>
          <w:lang w:eastAsia="cs-CZ"/>
        </w:rPr>
        <w:t>schema</w:t>
      </w:r>
      <w:proofErr w:type="spellEnd"/>
      <w:r w:rsidRPr="005C5773">
        <w:rPr>
          <w:rFonts w:eastAsia="Calibri" w:cs="Times New Roman"/>
          <w:bCs/>
          <w:lang w:eastAsia="cs-CZ"/>
        </w:rPr>
        <w:t xml:space="preserve"> D_1_3__PS34_2_001. Veškeré přívodní NN </w:t>
      </w:r>
      <w:proofErr w:type="spellStart"/>
      <w:r w:rsidRPr="005C5773">
        <w:rPr>
          <w:rFonts w:eastAsia="Calibri" w:cs="Times New Roman"/>
          <w:bCs/>
          <w:lang w:eastAsia="cs-CZ"/>
        </w:rPr>
        <w:t>propoje</w:t>
      </w:r>
      <w:proofErr w:type="spellEnd"/>
      <w:r w:rsidRPr="005C5773">
        <w:rPr>
          <w:rFonts w:eastAsia="Calibri" w:cs="Times New Roman"/>
          <w:bCs/>
          <w:lang w:eastAsia="cs-CZ"/>
        </w:rPr>
        <w:t xml:space="preserve"> v rámci energocentra jsou realizovány </w:t>
      </w:r>
      <w:proofErr w:type="spellStart"/>
      <w:r w:rsidRPr="005C5773">
        <w:rPr>
          <w:rFonts w:eastAsia="Calibri" w:cs="Times New Roman"/>
          <w:bCs/>
          <w:lang w:eastAsia="cs-CZ"/>
        </w:rPr>
        <w:t>přípojnicovým</w:t>
      </w:r>
      <w:proofErr w:type="spellEnd"/>
      <w:r w:rsidRPr="005C5773">
        <w:rPr>
          <w:rFonts w:eastAsia="Calibri" w:cs="Times New Roman"/>
          <w:bCs/>
          <w:lang w:eastAsia="cs-CZ"/>
        </w:rPr>
        <w:t xml:space="preserve"> systémem. Specifikace a propojení viz položky PS34_01_01_TZ kap. 17 Použité přístroje položky A9, A10, A11, B9, B10, B11. Dále viz výkresová část PS34_2_007 a 004. Sběrny jsou značeny W11, W12, W13, W51, W52, W53. Uvedené je obsaženo v položce soupisu prací </w:t>
      </w:r>
      <w:proofErr w:type="spellStart"/>
      <w:r w:rsidRPr="005C5773">
        <w:rPr>
          <w:rFonts w:eastAsia="Calibri" w:cs="Times New Roman"/>
          <w:bCs/>
          <w:lang w:eastAsia="cs-CZ"/>
        </w:rPr>
        <w:t>poř</w:t>
      </w:r>
      <w:proofErr w:type="spellEnd"/>
      <w:r w:rsidRPr="005C5773">
        <w:rPr>
          <w:rFonts w:eastAsia="Calibri" w:cs="Times New Roman"/>
          <w:bCs/>
          <w:lang w:eastAsia="cs-CZ"/>
        </w:rPr>
        <w:t>. Číslo 4, kód položky 74422 PŘÍPOJNICE DO ROZVADĚČE NN AL VČETNĚ DRŽÁKŮ PŘES 500 DO 1000 MM2.</w:t>
      </w:r>
    </w:p>
    <w:p w14:paraId="3C8A043A" w14:textId="77777777" w:rsidR="00F9510E" w:rsidRDefault="00F9510E" w:rsidP="00F9510E">
      <w:pPr>
        <w:spacing w:after="0" w:line="240" w:lineRule="auto"/>
        <w:jc w:val="both"/>
        <w:rPr>
          <w:rFonts w:eastAsia="Times New Roman" w:cs="Times New Roman"/>
          <w:color w:val="FF0000"/>
          <w:highlight w:val="green"/>
          <w:lang w:eastAsia="cs-CZ"/>
        </w:rPr>
      </w:pPr>
    </w:p>
    <w:p w14:paraId="15D1092D" w14:textId="77777777" w:rsidR="00F9510E" w:rsidRPr="00367811" w:rsidRDefault="00F9510E" w:rsidP="00F9510E">
      <w:pPr>
        <w:spacing w:after="0" w:line="240" w:lineRule="auto"/>
        <w:jc w:val="both"/>
        <w:rPr>
          <w:rFonts w:eastAsia="Calibri" w:cs="Times New Roman"/>
          <w:bCs/>
          <w:color w:val="FF0000"/>
          <w:lang w:eastAsia="cs-CZ"/>
        </w:rPr>
      </w:pPr>
    </w:p>
    <w:p w14:paraId="0F59D09A"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47</w:t>
      </w:r>
      <w:r w:rsidRPr="00BD5319">
        <w:rPr>
          <w:rFonts w:eastAsia="Calibri" w:cs="Times New Roman"/>
          <w:b/>
          <w:lang w:eastAsia="cs-CZ"/>
        </w:rPr>
        <w:t>:</w:t>
      </w:r>
    </w:p>
    <w:p w14:paraId="03A461D7" w14:textId="77777777" w:rsidR="00F9510E" w:rsidRPr="006077E1" w:rsidRDefault="00F9510E" w:rsidP="00F9510E">
      <w:pPr>
        <w:spacing w:after="0" w:line="240" w:lineRule="auto"/>
        <w:jc w:val="both"/>
        <w:rPr>
          <w:rFonts w:eastAsia="Calibri" w:cs="Times New Roman"/>
          <w:b/>
          <w:bCs/>
          <w:lang w:eastAsia="cs-CZ"/>
        </w:rPr>
      </w:pPr>
      <w:r w:rsidRPr="006077E1">
        <w:rPr>
          <w:rFonts w:eastAsia="Calibri" w:cs="Times New Roman"/>
          <w:b/>
          <w:bCs/>
          <w:lang w:eastAsia="cs-CZ"/>
        </w:rPr>
        <w:t xml:space="preserve">PS 33 (Transformovna 22/0,4 </w:t>
      </w:r>
      <w:proofErr w:type="spellStart"/>
      <w:r w:rsidRPr="006077E1">
        <w:rPr>
          <w:rFonts w:eastAsia="Calibri" w:cs="Times New Roman"/>
          <w:b/>
          <w:bCs/>
          <w:lang w:eastAsia="cs-CZ"/>
        </w:rPr>
        <w:t>kV</w:t>
      </w:r>
      <w:proofErr w:type="spellEnd"/>
      <w:r w:rsidRPr="006077E1">
        <w:rPr>
          <w:rFonts w:eastAsia="Calibri" w:cs="Times New Roman"/>
          <w:b/>
          <w:bCs/>
          <w:lang w:eastAsia="cs-CZ"/>
        </w:rPr>
        <w:t xml:space="preserve">, vč. rozvodny VN 22 </w:t>
      </w:r>
      <w:proofErr w:type="spellStart"/>
      <w:r w:rsidRPr="006077E1">
        <w:rPr>
          <w:rFonts w:eastAsia="Calibri" w:cs="Times New Roman"/>
          <w:b/>
          <w:bCs/>
          <w:lang w:eastAsia="cs-CZ"/>
        </w:rPr>
        <w:t>kV</w:t>
      </w:r>
      <w:proofErr w:type="spellEnd"/>
      <w:r w:rsidRPr="006077E1">
        <w:rPr>
          <w:rFonts w:eastAsia="Calibri" w:cs="Times New Roman"/>
          <w:b/>
          <w:bCs/>
          <w:lang w:eastAsia="cs-CZ"/>
        </w:rPr>
        <w:t>)</w:t>
      </w:r>
    </w:p>
    <w:p w14:paraId="544A29EE"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 xml:space="preserve">V souboru D.1.3_D.1.3.2_PS 33 je uvedena položka SPOJOVACÍ VEDENÍ VN ZAOBLENÉ VČETNĚ DRŽÁKŮ - AL PAS DO 500 MM2, KUS 14. Vzhledem k tomu, že dokumentace není v nativním formátu </w:t>
      </w:r>
      <w:proofErr w:type="spellStart"/>
      <w:r w:rsidRPr="006077E1">
        <w:rPr>
          <w:rFonts w:eastAsia="Calibri" w:cs="Times New Roman"/>
          <w:bCs/>
          <w:lang w:eastAsia="cs-CZ"/>
        </w:rPr>
        <w:t>dwg</w:t>
      </w:r>
      <w:proofErr w:type="spellEnd"/>
      <w:r w:rsidRPr="006077E1">
        <w:rPr>
          <w:rFonts w:eastAsia="Calibri" w:cs="Times New Roman"/>
          <w:bCs/>
          <w:lang w:eastAsia="cs-CZ"/>
        </w:rPr>
        <w:t>, není možné určit délku jednoho kusu.</w:t>
      </w:r>
    </w:p>
    <w:p w14:paraId="3C376B79" w14:textId="77777777" w:rsidR="00F9510E" w:rsidRPr="0036781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Žádáme zadavatele o upřesnění délky spojovacího vedení</w:t>
      </w:r>
    </w:p>
    <w:p w14:paraId="3522DCE5"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581122A" w14:textId="2FCE8912"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Délka spojovacího vedení je 28</w:t>
      </w:r>
      <w:r w:rsidR="005C5773" w:rsidRPr="005C5773">
        <w:rPr>
          <w:rFonts w:eastAsia="Calibri" w:cs="Times New Roman"/>
          <w:bCs/>
          <w:lang w:eastAsia="cs-CZ"/>
        </w:rPr>
        <w:t xml:space="preserve"> </w:t>
      </w:r>
      <w:r w:rsidRPr="005C5773">
        <w:rPr>
          <w:rFonts w:eastAsia="Calibri" w:cs="Times New Roman"/>
          <w:bCs/>
          <w:lang w:eastAsia="cs-CZ"/>
        </w:rPr>
        <w:t>m.</w:t>
      </w:r>
    </w:p>
    <w:p w14:paraId="13A287FD" w14:textId="77777777" w:rsidR="00F9510E" w:rsidRDefault="00F9510E" w:rsidP="00F9510E">
      <w:pPr>
        <w:spacing w:after="0" w:line="240" w:lineRule="auto"/>
        <w:jc w:val="both"/>
        <w:rPr>
          <w:rFonts w:eastAsia="Times New Roman" w:cs="Times New Roman"/>
          <w:color w:val="FF0000"/>
          <w:highlight w:val="green"/>
          <w:lang w:eastAsia="cs-CZ"/>
        </w:rPr>
      </w:pPr>
    </w:p>
    <w:p w14:paraId="5D47A743" w14:textId="77777777" w:rsidR="00F9510E" w:rsidRDefault="00F9510E" w:rsidP="00F9510E">
      <w:pPr>
        <w:spacing w:after="0" w:line="240" w:lineRule="auto"/>
        <w:jc w:val="both"/>
        <w:rPr>
          <w:rFonts w:eastAsia="Times New Roman" w:cs="Times New Roman"/>
          <w:color w:val="FF0000"/>
          <w:highlight w:val="green"/>
          <w:lang w:eastAsia="cs-CZ"/>
        </w:rPr>
      </w:pPr>
    </w:p>
    <w:p w14:paraId="20E89194"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Dotaz č.</w:t>
      </w:r>
      <w:r>
        <w:rPr>
          <w:rFonts w:eastAsia="Calibri" w:cs="Times New Roman"/>
          <w:b/>
          <w:lang w:eastAsia="cs-CZ"/>
        </w:rPr>
        <w:t>48</w:t>
      </w:r>
      <w:r w:rsidRPr="00BD5319">
        <w:rPr>
          <w:rFonts w:eastAsia="Calibri" w:cs="Times New Roman"/>
          <w:b/>
          <w:lang w:eastAsia="cs-CZ"/>
        </w:rPr>
        <w:t>:</w:t>
      </w:r>
    </w:p>
    <w:p w14:paraId="1525A53F" w14:textId="77777777" w:rsidR="00F9510E" w:rsidRPr="006077E1" w:rsidRDefault="00F9510E" w:rsidP="00F9510E">
      <w:pPr>
        <w:spacing w:after="0" w:line="240" w:lineRule="auto"/>
        <w:jc w:val="both"/>
        <w:rPr>
          <w:rFonts w:ascii="Calibri" w:eastAsia="Calibri" w:hAnsi="Calibri" w:cs="Calibri"/>
          <w:b/>
          <w:bCs/>
          <w:color w:val="000000"/>
          <w:sz w:val="22"/>
          <w:szCs w:val="22"/>
          <w14:ligatures w14:val="standardContextual"/>
        </w:rPr>
      </w:pPr>
      <w:r w:rsidRPr="006077E1">
        <w:rPr>
          <w:rFonts w:ascii="Calibri" w:eastAsia="Calibri" w:hAnsi="Calibri" w:cs="Calibri"/>
          <w:b/>
          <w:bCs/>
          <w:color w:val="000000"/>
          <w:sz w:val="22"/>
          <w:szCs w:val="22"/>
          <w14:ligatures w14:val="standardContextual"/>
        </w:rPr>
        <w:t xml:space="preserve">PS 34 (Energocentrum, rozvodna </w:t>
      </w:r>
      <w:proofErr w:type="spellStart"/>
      <w:r w:rsidRPr="006077E1">
        <w:rPr>
          <w:rFonts w:ascii="Calibri" w:eastAsia="Calibri" w:hAnsi="Calibri" w:cs="Calibri"/>
          <w:b/>
          <w:bCs/>
          <w:color w:val="000000"/>
          <w:sz w:val="22"/>
          <w:szCs w:val="22"/>
          <w14:ligatures w14:val="standardContextual"/>
        </w:rPr>
        <w:t>nn</w:t>
      </w:r>
      <w:proofErr w:type="spellEnd"/>
      <w:r w:rsidRPr="006077E1">
        <w:rPr>
          <w:rFonts w:ascii="Calibri" w:eastAsia="Calibri" w:hAnsi="Calibri" w:cs="Calibri"/>
          <w:b/>
          <w:bCs/>
          <w:color w:val="000000"/>
          <w:sz w:val="22"/>
          <w:szCs w:val="22"/>
          <w14:ligatures w14:val="standardContextual"/>
        </w:rPr>
        <w:t xml:space="preserve"> 0,4 </w:t>
      </w:r>
      <w:proofErr w:type="spellStart"/>
      <w:r w:rsidRPr="006077E1">
        <w:rPr>
          <w:rFonts w:ascii="Calibri" w:eastAsia="Calibri" w:hAnsi="Calibri" w:cs="Calibri"/>
          <w:b/>
          <w:bCs/>
          <w:color w:val="000000"/>
          <w:sz w:val="22"/>
          <w:szCs w:val="22"/>
          <w14:ligatures w14:val="standardContextual"/>
        </w:rPr>
        <w:t>kV</w:t>
      </w:r>
      <w:proofErr w:type="spellEnd"/>
      <w:r w:rsidRPr="006077E1">
        <w:rPr>
          <w:rFonts w:ascii="Calibri" w:eastAsia="Calibri" w:hAnsi="Calibri" w:cs="Calibri"/>
          <w:b/>
          <w:bCs/>
          <w:color w:val="000000"/>
          <w:sz w:val="22"/>
          <w:szCs w:val="22"/>
          <w14:ligatures w14:val="standardContextual"/>
        </w:rPr>
        <w:t>)</w:t>
      </w:r>
    </w:p>
    <w:p w14:paraId="60412A7E" w14:textId="77777777" w:rsidR="00F9510E" w:rsidRPr="006077E1" w:rsidRDefault="00F9510E" w:rsidP="00F9510E">
      <w:pPr>
        <w:spacing w:after="0" w:line="240" w:lineRule="auto"/>
        <w:jc w:val="both"/>
        <w:rPr>
          <w:rFonts w:ascii="Calibri" w:eastAsia="Calibri" w:hAnsi="Calibri" w:cs="Calibri"/>
          <w:color w:val="000000"/>
          <w:sz w:val="22"/>
          <w:szCs w:val="22"/>
          <w14:ligatures w14:val="standardContextual"/>
        </w:rPr>
      </w:pPr>
      <w:r w:rsidRPr="006077E1">
        <w:rPr>
          <w:rFonts w:ascii="Calibri" w:eastAsia="Calibri" w:hAnsi="Calibri" w:cs="Calibri"/>
          <w:color w:val="000000"/>
          <w:sz w:val="22"/>
          <w:szCs w:val="22"/>
          <w14:ligatures w14:val="standardContextual"/>
        </w:rPr>
        <w:t>V souboru D.1.3_D.1.3.2_PS 34 je uvedena položka ROZVADĚČ KOMPENZAČNÍ VNITŘNÍ OD 61 DO 150 KVAR, KUS 2. Součástí projektové dokumentace není schéma zapojení ani upřesňující informace.</w:t>
      </w:r>
    </w:p>
    <w:p w14:paraId="3F07FDFD" w14:textId="77777777" w:rsidR="00F9510E" w:rsidRDefault="00F9510E" w:rsidP="00F9510E">
      <w:pPr>
        <w:spacing w:after="0" w:line="240" w:lineRule="auto"/>
        <w:jc w:val="both"/>
        <w:rPr>
          <w:rFonts w:ascii="Calibri" w:eastAsia="Calibri" w:hAnsi="Calibri" w:cs="Calibri"/>
          <w:color w:val="000000"/>
          <w:sz w:val="22"/>
          <w:szCs w:val="22"/>
          <w14:ligatures w14:val="standardContextual"/>
        </w:rPr>
      </w:pPr>
      <w:r w:rsidRPr="006077E1">
        <w:rPr>
          <w:rFonts w:ascii="Calibri" w:eastAsia="Calibri" w:hAnsi="Calibri" w:cs="Calibri"/>
          <w:color w:val="000000"/>
          <w:sz w:val="22"/>
          <w:szCs w:val="22"/>
          <w14:ligatures w14:val="standardContextual"/>
        </w:rPr>
        <w:t>Žádáme zadavatele o doplnění schéma kompenzačního rozvaděče</w:t>
      </w:r>
      <w:r>
        <w:rPr>
          <w:rFonts w:ascii="Calibri" w:eastAsia="Calibri" w:hAnsi="Calibri" w:cs="Calibri"/>
          <w:color w:val="000000"/>
          <w:sz w:val="22"/>
          <w:szCs w:val="22"/>
          <w14:ligatures w14:val="standardContextual"/>
        </w:rPr>
        <w:t xml:space="preserve"> </w:t>
      </w:r>
    </w:p>
    <w:p w14:paraId="30A7A110"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29DAA799" w14:textId="77777777" w:rsidR="00F9510E" w:rsidRPr="005C5773" w:rsidRDefault="00F9510E" w:rsidP="00F9510E">
      <w:pPr>
        <w:spacing w:after="0" w:line="240" w:lineRule="auto"/>
        <w:jc w:val="both"/>
        <w:rPr>
          <w:rFonts w:eastAsia="Calibri" w:cs="Times New Roman"/>
          <w:bCs/>
          <w:lang w:eastAsia="cs-CZ"/>
        </w:rPr>
      </w:pPr>
      <w:r w:rsidRPr="005C5773">
        <w:rPr>
          <w:rFonts w:eastAsia="Calibri" w:cs="Times New Roman"/>
          <w:bCs/>
          <w:lang w:eastAsia="cs-CZ"/>
        </w:rPr>
        <w:t>Kompenzaci zajišťuje technologie DUPS v rámci zkušebního provozu budou provedena měření zda je kompenzace prováděna dostatečně v celém rozsahu a v případě potřeby bude na základě měření skutečného provozu případně dodán kompenzační rozvaděč dle zjištěných parametrů. Jedná se o rezervní položku, kterou nyní nelze blíže specifikovat. Cena je určena dle OTSKP.</w:t>
      </w:r>
    </w:p>
    <w:p w14:paraId="445C68AE" w14:textId="77777777" w:rsidR="00F9510E" w:rsidRDefault="00F9510E" w:rsidP="00F9510E">
      <w:pPr>
        <w:spacing w:after="0" w:line="240" w:lineRule="auto"/>
        <w:jc w:val="both"/>
        <w:rPr>
          <w:rFonts w:eastAsia="Calibri" w:cs="Times New Roman"/>
          <w:bCs/>
          <w:color w:val="FF0000"/>
          <w:lang w:eastAsia="cs-CZ"/>
        </w:rPr>
      </w:pPr>
    </w:p>
    <w:p w14:paraId="2828BBB8" w14:textId="77777777" w:rsidR="00F9510E" w:rsidRDefault="00F9510E" w:rsidP="00F9510E">
      <w:pPr>
        <w:spacing w:after="0" w:line="240" w:lineRule="auto"/>
        <w:jc w:val="both"/>
        <w:rPr>
          <w:rFonts w:eastAsia="Calibri" w:cs="Times New Roman"/>
          <w:bCs/>
          <w:color w:val="FF0000"/>
          <w:lang w:eastAsia="cs-CZ"/>
        </w:rPr>
      </w:pPr>
    </w:p>
    <w:p w14:paraId="3DB659E3"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Dotaz č.</w:t>
      </w:r>
      <w:r>
        <w:rPr>
          <w:rFonts w:eastAsia="Calibri" w:cs="Times New Roman"/>
          <w:b/>
          <w:lang w:eastAsia="cs-CZ"/>
        </w:rPr>
        <w:t>49</w:t>
      </w:r>
      <w:r w:rsidRPr="00BD5319">
        <w:rPr>
          <w:rFonts w:eastAsia="Calibri" w:cs="Times New Roman"/>
          <w:b/>
          <w:lang w:eastAsia="cs-CZ"/>
        </w:rPr>
        <w:t>:</w:t>
      </w:r>
    </w:p>
    <w:p w14:paraId="17A31D5A"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Není dostatečně specifikován řídící systém osvětlení – DALI. Specifikace projektové dokumentace není pro každé patro kompletní a řídící systém osvětlení se v tomto případě nedá přesněji zkalkulovat. Žádáme zadavatele o upřesnění řízení osvětlení pro jednotlivá patra.</w:t>
      </w:r>
    </w:p>
    <w:p w14:paraId="67A9CEE6" w14:textId="77777777" w:rsidR="00F9510E" w:rsidRPr="006077E1" w:rsidRDefault="00F9510E" w:rsidP="00F9510E">
      <w:pPr>
        <w:spacing w:after="0" w:line="240" w:lineRule="auto"/>
        <w:jc w:val="both"/>
        <w:rPr>
          <w:rFonts w:eastAsia="Calibri" w:cs="Times New Roman"/>
          <w:bCs/>
          <w:lang w:eastAsia="cs-CZ"/>
        </w:rPr>
      </w:pPr>
    </w:p>
    <w:p w14:paraId="7873392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IMPLEMENTACE DALI DO MAR R01-46-42                                          KPL    1,00</w:t>
      </w:r>
    </w:p>
    <w:p w14:paraId="776460B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REALIZAČNÍ DOKUMENTACE ŘÍZENÍ OSVĚTLENÍ R01-46-43      KPL    1,00</w:t>
      </w:r>
    </w:p>
    <w:p w14:paraId="60DF1456"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PROGRAMOVÁNÍ DALI    R01-46-44                                                      KPL    1,00</w:t>
      </w:r>
    </w:p>
    <w:p w14:paraId="691C0892" w14:textId="77777777" w:rsidR="00F9510E" w:rsidRPr="006077E1" w:rsidRDefault="00F9510E" w:rsidP="00F9510E">
      <w:pPr>
        <w:spacing w:after="0" w:line="240" w:lineRule="auto"/>
        <w:jc w:val="both"/>
        <w:rPr>
          <w:rFonts w:eastAsia="Calibri" w:cs="Times New Roman"/>
          <w:bCs/>
          <w:lang w:eastAsia="cs-CZ"/>
        </w:rPr>
      </w:pPr>
      <w:r w:rsidRPr="006077E1">
        <w:rPr>
          <w:rFonts w:eastAsia="Calibri" w:cs="Times New Roman"/>
          <w:bCs/>
          <w:lang w:eastAsia="cs-CZ"/>
        </w:rPr>
        <w:t>TVORBA VIZUALIZACE   R01-46-45                                                      KPL    1,00</w:t>
      </w:r>
    </w:p>
    <w:p w14:paraId="54CA446D" w14:textId="77777777" w:rsidR="00F9510E" w:rsidRPr="00BD5319" w:rsidRDefault="00F9510E" w:rsidP="00F9510E">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6EAFFD5C" w14:textId="77777777" w:rsidR="00F9510E" w:rsidRPr="005C5773" w:rsidRDefault="00F9510E" w:rsidP="00F9510E">
      <w:pPr>
        <w:spacing w:after="0" w:line="240" w:lineRule="auto"/>
        <w:jc w:val="both"/>
        <w:rPr>
          <w:rFonts w:eastAsia="Calibri" w:cs="Times New Roman"/>
          <w:bCs/>
          <w:i/>
          <w:iCs/>
          <w:lang w:eastAsia="cs-CZ"/>
        </w:rPr>
      </w:pPr>
      <w:r w:rsidRPr="005C5773">
        <w:rPr>
          <w:rFonts w:eastAsia="Calibri" w:cs="Times New Roman"/>
          <w:bCs/>
          <w:lang w:eastAsia="cs-CZ"/>
        </w:rPr>
        <w:t>Rozsah DALI prvků je pro každé patro patrný z příloh „Blokové schéma řízení osvětlení“ a jednotlivých půdorysných výkresů osvětlení, jsou to přílohy č. 2.024, 2.001, 2.003, 2.005, 2.007, 2.009 a 2.011. Položka R01-46-42 „IMPLEMENTACE DO MAR“ je v „Soupisu prací, dodávek a materiálu“ podrobněji specifikována v popisu položky: „</w:t>
      </w:r>
      <w:r w:rsidRPr="005C5773">
        <w:rPr>
          <w:rFonts w:eastAsia="Calibri" w:cs="Times New Roman"/>
          <w:bCs/>
          <w:i/>
          <w:iCs/>
          <w:lang w:eastAsia="cs-CZ"/>
        </w:rPr>
        <w:t xml:space="preserve">Webserver pro 15 DALI routerů, </w:t>
      </w:r>
      <w:proofErr w:type="spellStart"/>
      <w:r w:rsidRPr="005C5773">
        <w:rPr>
          <w:rFonts w:eastAsia="Calibri" w:cs="Times New Roman"/>
          <w:bCs/>
          <w:i/>
          <w:iCs/>
          <w:lang w:eastAsia="cs-CZ"/>
        </w:rPr>
        <w:t>BACnet</w:t>
      </w:r>
      <w:proofErr w:type="spellEnd"/>
      <w:r w:rsidRPr="005C5773">
        <w:rPr>
          <w:rFonts w:eastAsia="Calibri" w:cs="Times New Roman"/>
          <w:bCs/>
          <w:i/>
          <w:iCs/>
          <w:lang w:eastAsia="cs-CZ"/>
        </w:rPr>
        <w:t xml:space="preserve"> server pro 20 DALI routerů, brána pro rozhraní DALI/</w:t>
      </w:r>
      <w:proofErr w:type="spellStart"/>
      <w:r w:rsidRPr="005C5773">
        <w:rPr>
          <w:rFonts w:eastAsia="Calibri" w:cs="Times New Roman"/>
          <w:bCs/>
          <w:i/>
          <w:iCs/>
          <w:lang w:eastAsia="cs-CZ"/>
        </w:rPr>
        <w:t>BACnet</w:t>
      </w:r>
      <w:proofErr w:type="spellEnd"/>
      <w:r w:rsidRPr="005C5773">
        <w:rPr>
          <w:rFonts w:eastAsia="Calibri" w:cs="Times New Roman"/>
          <w:bCs/>
          <w:i/>
          <w:iCs/>
          <w:lang w:eastAsia="cs-CZ"/>
        </w:rPr>
        <w:t>, licence pro</w:t>
      </w:r>
    </w:p>
    <w:p w14:paraId="7097A49C" w14:textId="77777777" w:rsidR="00F9510E" w:rsidRPr="005C5773" w:rsidRDefault="00F9510E" w:rsidP="00F9510E">
      <w:pPr>
        <w:spacing w:after="0" w:line="240" w:lineRule="auto"/>
        <w:jc w:val="both"/>
        <w:rPr>
          <w:rFonts w:eastAsia="Times New Roman" w:cs="Times New Roman"/>
          <w:lang w:eastAsia="cs-CZ"/>
        </w:rPr>
      </w:pPr>
      <w:r w:rsidRPr="005C5773">
        <w:rPr>
          <w:rFonts w:eastAsia="Calibri" w:cs="Times New Roman"/>
          <w:bCs/>
          <w:i/>
          <w:iCs/>
          <w:lang w:eastAsia="cs-CZ"/>
        </w:rPr>
        <w:lastRenderedPageBreak/>
        <w:t xml:space="preserve">5 000 datových bodů.“ Položka </w:t>
      </w:r>
      <w:r w:rsidRPr="005C5773">
        <w:rPr>
          <w:rFonts w:eastAsia="Calibri" w:cs="Times New Roman"/>
          <w:bCs/>
          <w:lang w:eastAsia="cs-CZ"/>
        </w:rPr>
        <w:t>R01-46-43 „REALIZAČNÍ DOKUMENTACE ŘÍZENÍ OSVĚTLENÍ“ zahrnuje vypracování realizační dokumentace systému řízení s konkrétním dodavatelem DALI prvků, ve které budou mimo jiné specifikovány jednotlivé scény osvětlení, které budou navrženy po vzájemných konzultacích s uživatelem. Vypracování realizační dokumentace je předpokládáno s časovou náročností 120 hodin (konzultace s uživatelem + tvorba projektové dokumentace). Položka</w:t>
      </w:r>
      <w:r w:rsidRPr="005C5773">
        <w:rPr>
          <w:rFonts w:eastAsia="Calibri" w:cs="Times New Roman"/>
          <w:bCs/>
          <w:i/>
          <w:iCs/>
          <w:lang w:eastAsia="cs-CZ"/>
        </w:rPr>
        <w:t xml:space="preserve"> </w:t>
      </w:r>
      <w:r w:rsidRPr="005C5773">
        <w:rPr>
          <w:rFonts w:eastAsia="Calibri" w:cs="Times New Roman"/>
          <w:bCs/>
          <w:lang w:eastAsia="cs-CZ"/>
        </w:rPr>
        <w:t>R01-46-44 „PROGRAMOVÁNÍ DALI“ zahrnuje naprogramování systému DALI pro celý objekt dle realizační dokumentace řízení osvětlení. Programování DALI je předpokládáno s časovou náročností 40 hodin. Položka</w:t>
      </w:r>
      <w:r w:rsidRPr="005C5773">
        <w:rPr>
          <w:rFonts w:eastAsia="Calibri" w:cs="Times New Roman"/>
          <w:bCs/>
          <w:i/>
          <w:iCs/>
          <w:lang w:eastAsia="cs-CZ"/>
        </w:rPr>
        <w:t xml:space="preserve"> </w:t>
      </w:r>
      <w:r w:rsidRPr="005C5773">
        <w:rPr>
          <w:rFonts w:eastAsia="Calibri" w:cs="Times New Roman"/>
          <w:bCs/>
          <w:lang w:eastAsia="cs-CZ"/>
        </w:rPr>
        <w:t>R01-46-45 „TVORBA VIZUALIZACE“ zahrnuje tvorbu vizualizace DALI systému osvětlení pro celý objekt. Tvorba vizualizace je předpokládána s časovou náročností 56 hodin.</w:t>
      </w:r>
    </w:p>
    <w:p w14:paraId="0492EDFC" w14:textId="77777777" w:rsidR="00F9510E" w:rsidRDefault="00F9510E" w:rsidP="00F9510E">
      <w:pPr>
        <w:spacing w:after="0" w:line="240" w:lineRule="auto"/>
        <w:jc w:val="both"/>
        <w:rPr>
          <w:rFonts w:eastAsia="Times New Roman" w:cs="Times New Roman"/>
          <w:color w:val="FF0000"/>
          <w:highlight w:val="green"/>
          <w:lang w:eastAsia="cs-CZ"/>
        </w:rPr>
      </w:pPr>
    </w:p>
    <w:p w14:paraId="330E65CE" w14:textId="77777777" w:rsidR="00F9510E" w:rsidRDefault="00F9510E" w:rsidP="00A04EA5">
      <w:pPr>
        <w:spacing w:after="0" w:line="240" w:lineRule="auto"/>
        <w:jc w:val="both"/>
        <w:rPr>
          <w:rFonts w:eastAsia="Times New Roman" w:cs="Times New Roman"/>
          <w:color w:val="FF0000"/>
          <w:highlight w:val="green"/>
          <w:lang w:eastAsia="cs-CZ"/>
        </w:rPr>
      </w:pPr>
    </w:p>
    <w:p w14:paraId="58B43BB9"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50</w:t>
      </w:r>
      <w:r w:rsidRPr="00BD5319">
        <w:rPr>
          <w:rFonts w:eastAsia="Calibri" w:cs="Times New Roman"/>
          <w:b/>
          <w:lang w:eastAsia="cs-CZ"/>
        </w:rPr>
        <w:t>:</w:t>
      </w:r>
    </w:p>
    <w:p w14:paraId="15641801" w14:textId="77777777" w:rsidR="00F9510E" w:rsidRPr="00367811" w:rsidRDefault="00F9510E" w:rsidP="00F9510E">
      <w:pPr>
        <w:spacing w:after="0" w:line="240" w:lineRule="auto"/>
        <w:jc w:val="both"/>
        <w:rPr>
          <w:rFonts w:eastAsia="Calibri" w:cs="Times New Roman"/>
          <w:bCs/>
          <w:lang w:eastAsia="cs-CZ"/>
        </w:rPr>
      </w:pPr>
      <w:r w:rsidRPr="00D7386B">
        <w:rPr>
          <w:rFonts w:eastAsia="Calibri" w:cs="Times New Roman"/>
          <w:bCs/>
          <w:lang w:eastAsia="cs-CZ"/>
        </w:rPr>
        <w:t xml:space="preserve">V SO 01.46 není nijak specifikován </w:t>
      </w:r>
      <w:proofErr w:type="spellStart"/>
      <w:r w:rsidRPr="00D7386B">
        <w:rPr>
          <w:rFonts w:eastAsia="Calibri" w:cs="Times New Roman"/>
          <w:bCs/>
          <w:lang w:eastAsia="cs-CZ"/>
        </w:rPr>
        <w:t>přípojnicový</w:t>
      </w:r>
      <w:proofErr w:type="spellEnd"/>
      <w:r w:rsidRPr="00D7386B">
        <w:rPr>
          <w:rFonts w:eastAsia="Calibri" w:cs="Times New Roman"/>
          <w:bCs/>
          <w:lang w:eastAsia="cs-CZ"/>
        </w:rPr>
        <w:t xml:space="preserve"> systém A i B v objektu CDP, chybí technická specifikace</w:t>
      </w:r>
    </w:p>
    <w:p w14:paraId="3BF99224"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Odpověď: </w:t>
      </w:r>
    </w:p>
    <w:p w14:paraId="70683642" w14:textId="77777777" w:rsidR="00F9510E" w:rsidRPr="00E4141B" w:rsidRDefault="00F9510E" w:rsidP="00F9510E">
      <w:pPr>
        <w:spacing w:after="0" w:line="240" w:lineRule="auto"/>
        <w:jc w:val="both"/>
        <w:rPr>
          <w:rFonts w:eastAsia="Calibri" w:cs="Times New Roman"/>
          <w:bCs/>
          <w:lang w:eastAsia="cs-CZ"/>
        </w:rPr>
      </w:pPr>
      <w:r w:rsidRPr="00E4141B">
        <w:rPr>
          <w:rFonts w:eastAsia="Calibri" w:cs="Times New Roman"/>
          <w:bCs/>
          <w:lang w:eastAsia="cs-CZ"/>
        </w:rPr>
        <w:t xml:space="preserve">Technická specifikace </w:t>
      </w:r>
      <w:proofErr w:type="spellStart"/>
      <w:r w:rsidRPr="00E4141B">
        <w:rPr>
          <w:rFonts w:eastAsia="Calibri" w:cs="Times New Roman"/>
          <w:bCs/>
          <w:lang w:eastAsia="cs-CZ"/>
        </w:rPr>
        <w:t>přípojnicového</w:t>
      </w:r>
      <w:proofErr w:type="spellEnd"/>
      <w:r w:rsidRPr="00E4141B">
        <w:rPr>
          <w:rFonts w:eastAsia="Calibri" w:cs="Times New Roman"/>
          <w:bCs/>
          <w:lang w:eastAsia="cs-CZ"/>
        </w:rPr>
        <w:t xml:space="preserve"> systému v objektu CDP je uvedena v příloze č. 4.001 (položka č.76) v řádku podrobnějšího popisu položky. </w:t>
      </w:r>
    </w:p>
    <w:p w14:paraId="68F6713E" w14:textId="77777777" w:rsidR="00F9510E" w:rsidRDefault="00F9510E" w:rsidP="00F9510E">
      <w:pPr>
        <w:spacing w:after="0" w:line="240" w:lineRule="auto"/>
        <w:rPr>
          <w:rFonts w:eastAsia="Calibri" w:cs="Times New Roman"/>
          <w:bCs/>
          <w:color w:val="FF0000"/>
          <w:lang w:eastAsia="cs-CZ"/>
        </w:rPr>
      </w:pPr>
    </w:p>
    <w:p w14:paraId="51634DAF" w14:textId="77777777" w:rsidR="00F9510E" w:rsidRPr="00BD5319" w:rsidRDefault="00F9510E" w:rsidP="00F9510E">
      <w:pPr>
        <w:spacing w:after="0" w:line="240" w:lineRule="auto"/>
        <w:rPr>
          <w:rFonts w:eastAsia="Calibri" w:cs="Times New Roman"/>
          <w:b/>
          <w:lang w:eastAsia="cs-CZ"/>
        </w:rPr>
      </w:pPr>
    </w:p>
    <w:p w14:paraId="69A81D92"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w:t>
      </w:r>
      <w:r w:rsidRPr="00BD5319">
        <w:rPr>
          <w:rFonts w:eastAsia="Calibri" w:cs="Times New Roman"/>
          <w:b/>
          <w:lang w:eastAsia="cs-CZ"/>
        </w:rPr>
        <w:t>1:</w:t>
      </w:r>
    </w:p>
    <w:p w14:paraId="71835290" w14:textId="77777777" w:rsidR="00F9510E" w:rsidRDefault="00F9510E" w:rsidP="00F9510E">
      <w:pPr>
        <w:spacing w:after="0" w:line="240" w:lineRule="auto"/>
        <w:jc w:val="both"/>
        <w:rPr>
          <w:rFonts w:eastAsia="Calibri" w:cs="Times New Roman"/>
          <w:bCs/>
          <w:lang w:eastAsia="cs-CZ"/>
        </w:rPr>
      </w:pPr>
      <w:r w:rsidRPr="00D7386B">
        <w:rPr>
          <w:rFonts w:eastAsia="Calibri" w:cs="Times New Roman"/>
          <w:bCs/>
          <w:lang w:eastAsia="cs-CZ"/>
        </w:rPr>
        <w:t>V PD chybí POV k přepojování stávajících kabelových rozvodů včetně napojení stávajícího CDP z nového energocentra. Není obsažena ani dokumentace stávajících rozváděčů, které mají být upraveny/přepojeny.</w:t>
      </w:r>
    </w:p>
    <w:p w14:paraId="56034710"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Odpověď: </w:t>
      </w:r>
    </w:p>
    <w:p w14:paraId="56CA0841" w14:textId="77777777" w:rsidR="00F9510E" w:rsidRDefault="00F9510E" w:rsidP="00F9510E">
      <w:pPr>
        <w:spacing w:after="0" w:line="240" w:lineRule="auto"/>
        <w:jc w:val="both"/>
        <w:rPr>
          <w:rFonts w:eastAsia="Calibri" w:cs="Times New Roman"/>
          <w:bCs/>
          <w:color w:val="FF0000"/>
          <w:lang w:eastAsia="cs-CZ"/>
        </w:rPr>
      </w:pPr>
      <w:r w:rsidRPr="00E4141B">
        <w:rPr>
          <w:rFonts w:eastAsia="Calibri" w:cs="Times New Roman"/>
          <w:bCs/>
          <w:lang w:eastAsia="cs-CZ"/>
        </w:rPr>
        <w:t xml:space="preserve">Technická zpráva objektu SO 13 (v příloze) je doplněna a popis postupu přepojování stávajících kabelů napájejících stávající budovu CDP. Dále jsou do TZ doplněna požadovaná schémata vstupních polí hlavních rozváděčů stávajícího CDP. </w:t>
      </w:r>
      <w:r>
        <w:rPr>
          <w:rFonts w:eastAsia="Calibri" w:cs="Times New Roman"/>
          <w:bCs/>
          <w:color w:val="FF0000"/>
          <w:lang w:eastAsia="cs-CZ"/>
        </w:rPr>
        <w:t xml:space="preserve">     </w:t>
      </w:r>
    </w:p>
    <w:p w14:paraId="1FAB7E7B" w14:textId="77777777" w:rsidR="00F9510E" w:rsidRDefault="00F9510E" w:rsidP="00F9510E">
      <w:pPr>
        <w:spacing w:after="0" w:line="240" w:lineRule="auto"/>
        <w:rPr>
          <w:rFonts w:eastAsia="Calibri" w:cs="Times New Roman"/>
          <w:bCs/>
          <w:color w:val="FF0000"/>
          <w:lang w:eastAsia="cs-CZ"/>
        </w:rPr>
      </w:pPr>
    </w:p>
    <w:p w14:paraId="111FF87F" w14:textId="77777777" w:rsidR="00F9510E" w:rsidRPr="00367811" w:rsidRDefault="00F9510E" w:rsidP="00F9510E">
      <w:pPr>
        <w:spacing w:after="0" w:line="240" w:lineRule="auto"/>
        <w:rPr>
          <w:rFonts w:eastAsia="Calibri" w:cs="Times New Roman"/>
          <w:bCs/>
          <w:color w:val="FF0000"/>
          <w:lang w:eastAsia="cs-CZ"/>
        </w:rPr>
      </w:pPr>
    </w:p>
    <w:p w14:paraId="128CE260"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w:t>
      </w:r>
      <w:r w:rsidRPr="00BD5319">
        <w:rPr>
          <w:rFonts w:eastAsia="Calibri" w:cs="Times New Roman"/>
          <w:b/>
          <w:lang w:eastAsia="cs-CZ"/>
        </w:rPr>
        <w:t>2:</w:t>
      </w:r>
    </w:p>
    <w:p w14:paraId="41D5463B" w14:textId="77777777" w:rsidR="00F9510E" w:rsidRPr="00367811" w:rsidRDefault="00F9510E" w:rsidP="00F9510E">
      <w:pPr>
        <w:spacing w:after="0" w:line="240" w:lineRule="auto"/>
        <w:jc w:val="both"/>
        <w:rPr>
          <w:rFonts w:eastAsia="Calibri" w:cs="Times New Roman"/>
          <w:bCs/>
          <w:lang w:eastAsia="cs-CZ"/>
        </w:rPr>
      </w:pPr>
      <w:r w:rsidRPr="00D7386B">
        <w:rPr>
          <w:rFonts w:eastAsia="Calibri" w:cs="Times New Roman"/>
          <w:bCs/>
          <w:lang w:eastAsia="cs-CZ"/>
        </w:rPr>
        <w:t>V rámci PS 33 má být do budovy energocentra osazen rozváděč VN, chybí informace o vyvedení přetlaku plynu z rozvodny VN</w:t>
      </w:r>
      <w:r>
        <w:rPr>
          <w:rFonts w:eastAsia="Calibri" w:cs="Times New Roman"/>
          <w:bCs/>
          <w:lang w:eastAsia="cs-CZ"/>
        </w:rPr>
        <w:t>.</w:t>
      </w:r>
    </w:p>
    <w:p w14:paraId="2DF4189B"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Odpověď: </w:t>
      </w:r>
    </w:p>
    <w:p w14:paraId="0860BD9E" w14:textId="77777777" w:rsidR="00F9510E" w:rsidRDefault="00F9510E" w:rsidP="00F9510E">
      <w:pPr>
        <w:spacing w:after="0" w:line="240" w:lineRule="auto"/>
        <w:jc w:val="both"/>
        <w:rPr>
          <w:rFonts w:eastAsia="Calibri" w:cs="Times New Roman"/>
          <w:bCs/>
          <w:color w:val="FF0000"/>
          <w:lang w:eastAsia="cs-CZ"/>
        </w:rPr>
      </w:pPr>
      <w:r w:rsidRPr="00E4141B">
        <w:rPr>
          <w:rFonts w:eastAsia="Calibri" w:cs="Times New Roman"/>
          <w:bCs/>
          <w:lang w:eastAsia="cs-CZ"/>
        </w:rPr>
        <w:t>Je uvažován rozvaděč s následujícím řešením uvedené problematiky: Odlehčení tlaku v případě vnitřního obloukového zkratu je vedeno směrem nahoru do odlehčovacího kanálu vedeného přes všechny pole. Části tohoto odlehčovacího kanálu jsou navrženy s výstupními otvory a absorbéry. Uvedenému je i přizpůsobena dostatečná výška místnosti v rozvodně VN.</w:t>
      </w:r>
    </w:p>
    <w:p w14:paraId="0256F892" w14:textId="77777777" w:rsidR="00F9510E" w:rsidRDefault="00F9510E" w:rsidP="00F9510E">
      <w:pPr>
        <w:spacing w:after="0" w:line="240" w:lineRule="auto"/>
        <w:jc w:val="both"/>
        <w:rPr>
          <w:rFonts w:eastAsia="Calibri" w:cs="Times New Roman"/>
          <w:bCs/>
          <w:color w:val="FF0000"/>
          <w:lang w:eastAsia="cs-CZ"/>
        </w:rPr>
      </w:pPr>
    </w:p>
    <w:p w14:paraId="5D8AA5EB" w14:textId="77777777" w:rsidR="00F9510E" w:rsidRDefault="00F9510E" w:rsidP="00F9510E">
      <w:pPr>
        <w:spacing w:after="0" w:line="240" w:lineRule="auto"/>
        <w:jc w:val="both"/>
        <w:rPr>
          <w:rFonts w:eastAsia="Times New Roman" w:cs="Times New Roman"/>
          <w:color w:val="FF0000"/>
          <w:highlight w:val="green"/>
          <w:lang w:eastAsia="cs-CZ"/>
        </w:rPr>
      </w:pPr>
    </w:p>
    <w:p w14:paraId="2B0C2102"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53</w:t>
      </w:r>
      <w:r w:rsidRPr="00BD5319">
        <w:rPr>
          <w:rFonts w:eastAsia="Calibri" w:cs="Times New Roman"/>
          <w:b/>
          <w:lang w:eastAsia="cs-CZ"/>
        </w:rPr>
        <w:t>:</w:t>
      </w:r>
    </w:p>
    <w:p w14:paraId="0B5B2525" w14:textId="77777777" w:rsidR="00F9510E" w:rsidRDefault="00F9510E" w:rsidP="00F9510E">
      <w:pPr>
        <w:spacing w:after="0" w:line="240" w:lineRule="auto"/>
        <w:rPr>
          <w:rFonts w:eastAsia="Calibri" w:cs="Times New Roman"/>
          <w:bCs/>
          <w:lang w:eastAsia="cs-CZ"/>
        </w:rPr>
      </w:pPr>
      <w:r w:rsidRPr="004F42B1">
        <w:rPr>
          <w:rFonts w:eastAsia="Calibri" w:cs="Times New Roman"/>
          <w:bCs/>
          <w:lang w:eastAsia="cs-CZ"/>
        </w:rPr>
        <w:t>V objektu PS 31 – DŘT, Pro Objekt Energocentra – část B je uvažován NTP server s anténou na stěně objektu. Proč tak tomu není i u Objektu Energocentra – část A, a případně i objektu CDP?</w:t>
      </w:r>
    </w:p>
    <w:p w14:paraId="42ACA0A2" w14:textId="77777777" w:rsidR="00F9510E" w:rsidRPr="00BD5319" w:rsidRDefault="00F9510E" w:rsidP="00F9510E">
      <w:pPr>
        <w:spacing w:after="0" w:line="240" w:lineRule="auto"/>
        <w:rPr>
          <w:rFonts w:eastAsia="Calibri" w:cs="Times New Roman"/>
          <w:b/>
          <w:lang w:eastAsia="cs-CZ"/>
        </w:rPr>
      </w:pPr>
      <w:r w:rsidRPr="00BD5319">
        <w:rPr>
          <w:rFonts w:eastAsia="Calibri" w:cs="Times New Roman"/>
          <w:b/>
          <w:lang w:eastAsia="cs-CZ"/>
        </w:rPr>
        <w:t xml:space="preserve">Odpověď: </w:t>
      </w:r>
    </w:p>
    <w:p w14:paraId="739B366C" w14:textId="77777777" w:rsidR="00F9510E" w:rsidRPr="00E4141B" w:rsidRDefault="00F9510E" w:rsidP="00F9510E">
      <w:pPr>
        <w:spacing w:after="0" w:line="240" w:lineRule="auto"/>
        <w:jc w:val="both"/>
        <w:rPr>
          <w:rFonts w:eastAsia="Calibri" w:cs="Times New Roman"/>
          <w:bCs/>
          <w:lang w:eastAsia="cs-CZ"/>
        </w:rPr>
      </w:pPr>
      <w:r w:rsidRPr="00E4141B">
        <w:rPr>
          <w:rFonts w:eastAsia="Calibri" w:cs="Times New Roman"/>
          <w:bCs/>
          <w:lang w:eastAsia="cs-CZ"/>
        </w:rPr>
        <w:t xml:space="preserve">Pro časovou synchronizací objektů Energocentra části A </w:t>
      </w:r>
      <w:proofErr w:type="spellStart"/>
      <w:r w:rsidRPr="00E4141B">
        <w:rPr>
          <w:rFonts w:eastAsia="Calibri" w:cs="Times New Roman"/>
          <w:bCs/>
          <w:lang w:eastAsia="cs-CZ"/>
        </w:rPr>
        <w:t>a</w:t>
      </w:r>
      <w:proofErr w:type="spellEnd"/>
      <w:r w:rsidRPr="00E4141B">
        <w:rPr>
          <w:rFonts w:eastAsia="Calibri" w:cs="Times New Roman"/>
          <w:bCs/>
          <w:lang w:eastAsia="cs-CZ"/>
        </w:rPr>
        <w:t xml:space="preserve"> části B postačuje jeden NTP server (v části B). Přenos časových značek je prostřednictvím technologické datové sítě (TDS). V objektu CDP je pouze rozvodna NN a pro časovou synchronizaci se využívá přenosový systém nebo lze využít NTP server z objektu Energocentra prostřednictvím technologické datové sítě (TDS).</w:t>
      </w:r>
    </w:p>
    <w:p w14:paraId="208BCD61" w14:textId="77777777" w:rsidR="00F9510E" w:rsidRDefault="00F9510E" w:rsidP="00A04EA5">
      <w:pPr>
        <w:spacing w:after="0" w:line="240" w:lineRule="auto"/>
        <w:jc w:val="both"/>
        <w:rPr>
          <w:rFonts w:eastAsia="Times New Roman" w:cs="Times New Roman"/>
          <w:color w:val="FF0000"/>
          <w:highlight w:val="green"/>
          <w:lang w:eastAsia="cs-CZ"/>
        </w:rPr>
      </w:pPr>
    </w:p>
    <w:p w14:paraId="5F51FFA4" w14:textId="77777777" w:rsidR="000E4681" w:rsidRDefault="000E4681" w:rsidP="00A04EA5">
      <w:pPr>
        <w:spacing w:after="0" w:line="240" w:lineRule="auto"/>
        <w:jc w:val="both"/>
        <w:rPr>
          <w:rFonts w:eastAsia="Times New Roman" w:cs="Times New Roman"/>
          <w:color w:val="FF0000"/>
          <w:highlight w:val="green"/>
          <w:lang w:eastAsia="cs-CZ"/>
        </w:rPr>
      </w:pPr>
    </w:p>
    <w:p w14:paraId="240EF9CF" w14:textId="77777777" w:rsidR="0014506B" w:rsidRPr="00BD5319" w:rsidRDefault="0014506B" w:rsidP="0014506B">
      <w:pPr>
        <w:spacing w:after="0" w:line="240" w:lineRule="auto"/>
        <w:jc w:val="both"/>
        <w:rPr>
          <w:rFonts w:eastAsia="Times New Roman" w:cs="Times New Roman"/>
          <w:lang w:eastAsia="cs-CZ"/>
        </w:rPr>
      </w:pPr>
    </w:p>
    <w:p w14:paraId="6D924D24" w14:textId="77777777" w:rsidR="0014506B" w:rsidRPr="006B4FD4" w:rsidRDefault="0014506B" w:rsidP="0014506B">
      <w:pPr>
        <w:spacing w:after="0" w:line="240" w:lineRule="auto"/>
        <w:jc w:val="both"/>
        <w:rPr>
          <w:rFonts w:eastAsia="Times New Roman" w:cs="Times New Roman"/>
          <w:bCs/>
          <w:lang w:eastAsia="cs-CZ"/>
        </w:rPr>
      </w:pPr>
      <w:r w:rsidRPr="006B4FD4">
        <w:rPr>
          <w:rFonts w:eastAsia="Times New Roman" w:cs="Times New Roman"/>
          <w:bCs/>
          <w:lang w:eastAsia="cs-CZ"/>
        </w:rPr>
        <w:t xml:space="preserve">Vzhledem ke skutečnosti, že byly zadavatelem provedeny </w:t>
      </w:r>
      <w:r w:rsidRPr="006B4FD4">
        <w:rPr>
          <w:rFonts w:eastAsia="Times New Roman" w:cs="Times New Roman"/>
          <w:b/>
          <w:lang w:eastAsia="cs-CZ"/>
        </w:rPr>
        <w:t>změny/doplnění</w:t>
      </w:r>
      <w:r w:rsidRPr="006B4FD4">
        <w:rPr>
          <w:rFonts w:eastAsia="Times New Roman" w:cs="Times New Roman"/>
          <w:bCs/>
          <w:lang w:eastAsia="cs-CZ"/>
        </w:rPr>
        <w:t xml:space="preserve"> zadávací dokumentace, postupuje zadavatel v souladu s </w:t>
      </w:r>
      <w:proofErr w:type="spellStart"/>
      <w:r w:rsidRPr="006B4FD4">
        <w:rPr>
          <w:rFonts w:eastAsia="Times New Roman" w:cs="Times New Roman"/>
          <w:bCs/>
          <w:lang w:eastAsia="cs-CZ"/>
        </w:rPr>
        <w:t>ust</w:t>
      </w:r>
      <w:proofErr w:type="spellEnd"/>
      <w:r w:rsidRPr="006B4FD4">
        <w:rPr>
          <w:rFonts w:eastAsia="Times New Roman" w:cs="Times New Roman"/>
          <w:bCs/>
          <w:lang w:eastAsia="cs-CZ"/>
        </w:rPr>
        <w:t xml:space="preserve">. § 99 odst. 2 ZZVZ a prodlužuje lhůtu pro podání nabídek o </w:t>
      </w:r>
      <w:r>
        <w:rPr>
          <w:rFonts w:eastAsia="Times New Roman" w:cs="Times New Roman"/>
          <w:lang w:eastAsia="cs-CZ"/>
        </w:rPr>
        <w:t>3</w:t>
      </w:r>
      <w:r w:rsidRPr="006B4FD4">
        <w:rPr>
          <w:rFonts w:eastAsia="Times New Roman" w:cs="Times New Roman"/>
          <w:bCs/>
          <w:lang w:eastAsia="cs-CZ"/>
        </w:rPr>
        <w:t xml:space="preserve"> pracovní d</w:t>
      </w:r>
      <w:r>
        <w:rPr>
          <w:rFonts w:eastAsia="Times New Roman" w:cs="Times New Roman"/>
          <w:bCs/>
          <w:lang w:eastAsia="cs-CZ"/>
        </w:rPr>
        <w:t>ny</w:t>
      </w:r>
      <w:r w:rsidRPr="006B4FD4">
        <w:rPr>
          <w:rFonts w:eastAsia="Times New Roman" w:cs="Times New Roman"/>
          <w:bCs/>
          <w:lang w:eastAsia="cs-CZ"/>
        </w:rPr>
        <w:t xml:space="preserve">. </w:t>
      </w:r>
    </w:p>
    <w:p w14:paraId="20A66134" w14:textId="77777777" w:rsidR="0014506B" w:rsidRPr="004D3557" w:rsidRDefault="0014506B" w:rsidP="0014506B">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29EBDCF0" w14:textId="77777777" w:rsidR="0014506B" w:rsidRDefault="0014506B" w:rsidP="0014506B">
      <w:pPr>
        <w:spacing w:after="0" w:line="240" w:lineRule="auto"/>
        <w:rPr>
          <w:rFonts w:eastAsia="Times New Roman" w:cs="Times New Roman"/>
          <w:bCs/>
          <w:lang w:eastAsia="cs-CZ"/>
        </w:rPr>
      </w:pPr>
      <w:r w:rsidRPr="00E80BFF">
        <w:rPr>
          <w:rFonts w:eastAsia="Times New Roman" w:cs="Times New Roman"/>
          <w:bCs/>
          <w:lang w:eastAsia="cs-CZ"/>
        </w:rPr>
        <w:t xml:space="preserve">Dále zadavatel zohledňuje skutečnost, že některé dotazy vyžadovaly větší časový prostor pro zpracování odpovědi a doplnění zadávací dokumentace. Z tohoto důvodu zadavatel prodlužuje lhůtu pro podání nabídek v souladu s </w:t>
      </w:r>
      <w:proofErr w:type="spellStart"/>
      <w:r w:rsidRPr="00E80BFF">
        <w:rPr>
          <w:rFonts w:eastAsia="Times New Roman" w:cs="Times New Roman"/>
          <w:bCs/>
          <w:lang w:eastAsia="cs-CZ"/>
        </w:rPr>
        <w:t>ust</w:t>
      </w:r>
      <w:proofErr w:type="spellEnd"/>
      <w:r w:rsidRPr="00E80BFF">
        <w:rPr>
          <w:rFonts w:eastAsia="Times New Roman" w:cs="Times New Roman"/>
          <w:bCs/>
          <w:lang w:eastAsia="cs-CZ"/>
        </w:rPr>
        <w:t xml:space="preserve">. § 98 odst. 4 ZZVZ o další </w:t>
      </w:r>
      <w:r>
        <w:rPr>
          <w:rFonts w:eastAsia="Times New Roman" w:cs="Times New Roman"/>
          <w:bCs/>
          <w:lang w:eastAsia="cs-CZ"/>
        </w:rPr>
        <w:t>1</w:t>
      </w:r>
      <w:r w:rsidRPr="00E80BFF">
        <w:rPr>
          <w:rFonts w:eastAsia="Times New Roman" w:cs="Times New Roman"/>
          <w:bCs/>
          <w:lang w:eastAsia="cs-CZ"/>
        </w:rPr>
        <w:t xml:space="preserve"> pracovní d</w:t>
      </w:r>
      <w:r>
        <w:rPr>
          <w:rFonts w:eastAsia="Times New Roman" w:cs="Times New Roman"/>
          <w:bCs/>
          <w:lang w:eastAsia="cs-CZ"/>
        </w:rPr>
        <w:t>en</w:t>
      </w:r>
      <w:r w:rsidRPr="00E80BFF">
        <w:rPr>
          <w:rFonts w:eastAsia="Times New Roman" w:cs="Times New Roman"/>
          <w:bCs/>
          <w:lang w:eastAsia="cs-CZ"/>
        </w:rPr>
        <w:t>.</w:t>
      </w:r>
      <w:r w:rsidRPr="003F37CB">
        <w:rPr>
          <w:rFonts w:eastAsia="Times New Roman" w:cs="Times New Roman"/>
          <w:bCs/>
          <w:lang w:eastAsia="cs-CZ"/>
        </w:rPr>
        <w:t xml:space="preserve">  </w:t>
      </w:r>
    </w:p>
    <w:p w14:paraId="58879CE2" w14:textId="77777777" w:rsidR="0014506B" w:rsidRPr="003F37CB" w:rsidRDefault="0014506B" w:rsidP="0014506B">
      <w:pPr>
        <w:spacing w:after="0" w:line="240" w:lineRule="auto"/>
        <w:rPr>
          <w:rFonts w:eastAsia="Times New Roman" w:cs="Times New Roman"/>
          <w:bCs/>
          <w:lang w:eastAsia="cs-CZ"/>
        </w:rPr>
      </w:pPr>
    </w:p>
    <w:p w14:paraId="659A5EB2" w14:textId="716ABEB5" w:rsidR="0014506B" w:rsidRPr="00121426" w:rsidRDefault="0014506B" w:rsidP="0014506B">
      <w:pPr>
        <w:spacing w:after="0" w:line="240" w:lineRule="auto"/>
        <w:rPr>
          <w:rFonts w:eastAsia="Times New Roman" w:cs="Times New Roman"/>
          <w:b/>
          <w:bCs/>
          <w:lang w:eastAsia="cs-CZ"/>
        </w:rPr>
      </w:pPr>
      <w:r w:rsidRPr="004D3557">
        <w:rPr>
          <w:rFonts w:eastAsia="Times New Roman" w:cs="Times New Roman"/>
          <w:b/>
          <w:lang w:eastAsia="cs-CZ"/>
        </w:rPr>
        <w:t xml:space="preserve">Zadavatel tedy celkově prodlužuje lhůtu ze dne </w:t>
      </w:r>
      <w:r>
        <w:rPr>
          <w:rFonts w:eastAsia="Times New Roman" w:cs="Times New Roman"/>
          <w:lang w:eastAsia="cs-CZ"/>
        </w:rPr>
        <w:t>1</w:t>
      </w:r>
      <w:r>
        <w:rPr>
          <w:rFonts w:eastAsia="Times New Roman" w:cs="Times New Roman"/>
          <w:lang w:eastAsia="cs-CZ"/>
        </w:rPr>
        <w:t>9</w:t>
      </w:r>
      <w:r>
        <w:rPr>
          <w:rFonts w:eastAsia="Times New Roman" w:cs="Times New Roman"/>
          <w:lang w:eastAsia="cs-CZ"/>
        </w:rPr>
        <w:t xml:space="preserve">. 9. 2024 </w:t>
      </w:r>
      <w:r w:rsidRPr="004D3557">
        <w:rPr>
          <w:rFonts w:eastAsia="Times New Roman" w:cs="Times New Roman"/>
          <w:b/>
          <w:lang w:eastAsia="cs-CZ"/>
        </w:rPr>
        <w:t xml:space="preserve">na den </w:t>
      </w:r>
      <w:r>
        <w:rPr>
          <w:rFonts w:eastAsia="Times New Roman" w:cs="Times New Roman"/>
          <w:b/>
          <w:lang w:eastAsia="cs-CZ"/>
        </w:rPr>
        <w:t>25</w:t>
      </w:r>
      <w:r w:rsidRPr="00121426">
        <w:rPr>
          <w:rFonts w:eastAsia="Times New Roman" w:cs="Times New Roman"/>
          <w:b/>
          <w:bCs/>
          <w:lang w:eastAsia="cs-CZ"/>
        </w:rPr>
        <w:t>. 9. 2024.</w:t>
      </w:r>
    </w:p>
    <w:p w14:paraId="6E2FAF46" w14:textId="77777777" w:rsidR="0014506B" w:rsidRDefault="0014506B" w:rsidP="0014506B">
      <w:pPr>
        <w:spacing w:after="0" w:line="240" w:lineRule="auto"/>
        <w:jc w:val="both"/>
        <w:rPr>
          <w:rFonts w:eastAsia="Times New Roman" w:cs="Times New Roman"/>
          <w:lang w:eastAsia="cs-CZ"/>
        </w:rPr>
      </w:pPr>
    </w:p>
    <w:p w14:paraId="3663FDC0" w14:textId="77777777" w:rsidR="0014506B" w:rsidRDefault="0014506B" w:rsidP="0014506B">
      <w:pPr>
        <w:spacing w:after="0" w:line="240" w:lineRule="auto"/>
        <w:jc w:val="both"/>
        <w:rPr>
          <w:rFonts w:eastAsia="Times New Roman" w:cs="Times New Roman"/>
          <w:lang w:eastAsia="cs-CZ"/>
        </w:rPr>
      </w:pPr>
    </w:p>
    <w:p w14:paraId="350A8930" w14:textId="77777777" w:rsidR="0014506B" w:rsidRPr="00BD5319" w:rsidRDefault="0014506B" w:rsidP="0014506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w:t>
      </w:r>
      <w:r w:rsidRPr="00BD5319">
        <w:rPr>
          <w:rFonts w:eastAsia="Times New Roman" w:cs="Times New Roman"/>
          <w:lang w:eastAsia="cs-CZ"/>
        </w:rPr>
        <w:lastRenderedPageBreak/>
        <w:t xml:space="preserve">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7873D4">
        <w:rPr>
          <w:rFonts w:eastAsia="Times New Roman" w:cs="Times New Roman"/>
          <w:lang w:eastAsia="cs-CZ"/>
        </w:rPr>
        <w:t>Z2024-039172</w:t>
      </w:r>
      <w:r w:rsidRPr="00BD5319">
        <w:rPr>
          <w:rFonts w:eastAsia="Times New Roman" w:cs="Times New Roman"/>
          <w:lang w:eastAsia="cs-CZ"/>
        </w:rPr>
        <w:t>). Změny se týkají těchto ustanovení:</w:t>
      </w:r>
    </w:p>
    <w:p w14:paraId="5CEF603F" w14:textId="77777777" w:rsidR="0014506B" w:rsidRDefault="0014506B" w:rsidP="0014506B">
      <w:pPr>
        <w:spacing w:after="0" w:line="240" w:lineRule="auto"/>
        <w:rPr>
          <w:rFonts w:eastAsia="Times New Roman" w:cs="Times New Roman"/>
          <w:lang w:eastAsia="cs-CZ"/>
        </w:rPr>
      </w:pPr>
    </w:p>
    <w:p w14:paraId="664C2DCC" w14:textId="77777777" w:rsidR="0014506B" w:rsidRDefault="0014506B" w:rsidP="0014506B">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1385CDF1" w14:textId="77777777" w:rsidR="0014506B" w:rsidRDefault="0014506B" w:rsidP="0014506B">
      <w:pPr>
        <w:spacing w:after="0" w:line="240" w:lineRule="auto"/>
        <w:rPr>
          <w:rFonts w:eastAsia="Times New Roman" w:cs="Times New Roman"/>
          <w:b/>
          <w:lang w:eastAsia="cs-CZ"/>
        </w:rPr>
      </w:pPr>
    </w:p>
    <w:p w14:paraId="0F3A606F" w14:textId="77777777" w:rsidR="0014506B" w:rsidRPr="00121426" w:rsidRDefault="0014506B" w:rsidP="0014506B">
      <w:pPr>
        <w:spacing w:after="0" w:line="240" w:lineRule="auto"/>
        <w:rPr>
          <w:rFonts w:eastAsia="Times New Roman" w:cs="Times New Roman"/>
          <w:b/>
          <w:lang w:eastAsia="cs-CZ"/>
        </w:rPr>
      </w:pPr>
      <w:r w:rsidRPr="00121426">
        <w:rPr>
          <w:rFonts w:eastAsia="Times New Roman" w:cs="Times New Roman"/>
          <w:bCs/>
          <w:lang w:eastAsia="cs-CZ"/>
        </w:rPr>
        <w:t>Oddíl</w:t>
      </w:r>
      <w:r w:rsidRPr="00121426">
        <w:rPr>
          <w:rFonts w:eastAsia="Times New Roman" w:cs="Times New Roman"/>
          <w:b/>
          <w:lang w:eastAsia="cs-CZ"/>
        </w:rPr>
        <w:t xml:space="preserve"> Lhůta pro podání nabídek – den (BT-131(d)-Lot) </w:t>
      </w:r>
    </w:p>
    <w:p w14:paraId="4D92398C" w14:textId="49F2EFF3" w:rsidR="0014506B" w:rsidRPr="009C7B39" w:rsidRDefault="0014506B" w:rsidP="0014506B">
      <w:pPr>
        <w:spacing w:after="0" w:line="240" w:lineRule="auto"/>
        <w:rPr>
          <w:rFonts w:eastAsia="Times New Roman" w:cs="Times New Roman"/>
          <w:color w:val="000000" w:themeColor="text1"/>
          <w:lang w:eastAsia="cs-CZ"/>
        </w:rPr>
      </w:pPr>
      <w:r w:rsidRPr="00121426">
        <w:rPr>
          <w:rFonts w:eastAsia="Times New Roman" w:cs="Times New Roman"/>
          <w:lang w:eastAsia="cs-CZ"/>
        </w:rPr>
        <w:t>rušíme datum 1</w:t>
      </w:r>
      <w:r>
        <w:rPr>
          <w:rFonts w:eastAsia="Times New Roman" w:cs="Times New Roman"/>
          <w:lang w:eastAsia="cs-CZ"/>
        </w:rPr>
        <w:t>9</w:t>
      </w:r>
      <w:r w:rsidRPr="00121426">
        <w:rPr>
          <w:rFonts w:eastAsia="Times New Roman" w:cs="Times New Roman"/>
          <w:lang w:eastAsia="cs-CZ"/>
        </w:rPr>
        <w:t xml:space="preserve">. 9. 2024 a </w:t>
      </w:r>
      <w:r w:rsidRPr="00121426">
        <w:rPr>
          <w:rFonts w:eastAsia="Times New Roman" w:cs="Times New Roman"/>
          <w:color w:val="000000" w:themeColor="text1"/>
          <w:lang w:eastAsia="cs-CZ"/>
        </w:rPr>
        <w:t xml:space="preserve">nahrazujeme datem </w:t>
      </w:r>
      <w:r w:rsidRPr="0014506B">
        <w:rPr>
          <w:rFonts w:eastAsia="Times New Roman" w:cs="Times New Roman"/>
          <w:b/>
          <w:bCs/>
          <w:color w:val="000000" w:themeColor="text1"/>
          <w:lang w:eastAsia="cs-CZ"/>
        </w:rPr>
        <w:t>25</w:t>
      </w:r>
      <w:r w:rsidRPr="0014506B">
        <w:rPr>
          <w:rFonts w:eastAsia="Times New Roman" w:cs="Times New Roman"/>
          <w:b/>
          <w:bCs/>
          <w:color w:val="000000" w:themeColor="text1"/>
          <w:lang w:eastAsia="cs-CZ"/>
        </w:rPr>
        <w:t>.</w:t>
      </w:r>
      <w:r w:rsidRPr="00121426">
        <w:rPr>
          <w:rFonts w:eastAsia="Times New Roman" w:cs="Times New Roman"/>
          <w:b/>
          <w:bCs/>
          <w:color w:val="000000" w:themeColor="text1"/>
          <w:lang w:eastAsia="cs-CZ"/>
        </w:rPr>
        <w:t xml:space="preserve"> 9. 2024</w:t>
      </w:r>
      <w:r w:rsidRPr="00121426">
        <w:rPr>
          <w:rFonts w:eastAsia="Times New Roman" w:cs="Times New Roman"/>
          <w:color w:val="000000" w:themeColor="text1"/>
          <w:lang w:eastAsia="cs-CZ"/>
        </w:rPr>
        <w:t>.</w:t>
      </w:r>
    </w:p>
    <w:p w14:paraId="7DB684AD" w14:textId="77777777" w:rsidR="0014506B" w:rsidRPr="00BD5319" w:rsidRDefault="0014506B" w:rsidP="0014506B">
      <w:pPr>
        <w:spacing w:after="0" w:line="240" w:lineRule="auto"/>
        <w:rPr>
          <w:rFonts w:eastAsia="Times New Roman" w:cs="Times New Roman"/>
          <w:lang w:eastAsia="cs-CZ"/>
        </w:rPr>
      </w:pPr>
    </w:p>
    <w:p w14:paraId="02A0CE7D" w14:textId="5E0CD25D" w:rsidR="00664163" w:rsidRPr="00BD5319" w:rsidRDefault="0014506B" w:rsidP="0014506B">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77777777" w:rsidR="00664163" w:rsidRPr="0014506B" w:rsidRDefault="00664163" w:rsidP="00664163">
      <w:pPr>
        <w:tabs>
          <w:tab w:val="center" w:pos="7371"/>
        </w:tabs>
        <w:spacing w:after="0" w:line="240" w:lineRule="auto"/>
        <w:rPr>
          <w:rFonts w:eastAsia="Calibri" w:cs="Times New Roman"/>
          <w:b/>
          <w:bCs/>
          <w:lang w:eastAsia="cs-CZ"/>
        </w:rPr>
      </w:pPr>
      <w:r w:rsidRPr="0014506B">
        <w:rPr>
          <w:rFonts w:eastAsia="Calibri" w:cs="Times New Roman"/>
          <w:b/>
          <w:bCs/>
          <w:lang w:eastAsia="cs-CZ"/>
        </w:rPr>
        <w:t xml:space="preserve">Příloha: </w:t>
      </w:r>
      <w:r w:rsidRPr="0014506B">
        <w:rPr>
          <w:rFonts w:eastAsia="Calibri" w:cs="Times New Roman"/>
          <w:bCs/>
          <w:lang w:eastAsia="cs-CZ"/>
        </w:rPr>
        <w:fldChar w:fldCharType="begin">
          <w:ffData>
            <w:name w:val="Text1"/>
            <w:enabled/>
            <w:calcOnExit w:val="0"/>
            <w:textInput>
              <w:type w:val="date"/>
              <w:format w:val="d.M.yyyy"/>
            </w:textInput>
          </w:ffData>
        </w:fldChar>
      </w:r>
      <w:r w:rsidRPr="0014506B">
        <w:rPr>
          <w:rFonts w:eastAsia="Calibri" w:cs="Times New Roman"/>
          <w:bCs/>
          <w:lang w:eastAsia="cs-CZ"/>
        </w:rPr>
        <w:instrText xml:space="preserve"> FORMTEXT </w:instrText>
      </w:r>
      <w:r w:rsidRPr="0014506B">
        <w:rPr>
          <w:rFonts w:eastAsia="Calibri" w:cs="Times New Roman"/>
          <w:bCs/>
          <w:lang w:eastAsia="cs-CZ"/>
        </w:rPr>
      </w:r>
      <w:r w:rsidRPr="0014506B">
        <w:rPr>
          <w:rFonts w:eastAsia="Calibri" w:cs="Times New Roman"/>
          <w:bCs/>
          <w:lang w:eastAsia="cs-CZ"/>
        </w:rPr>
        <w:fldChar w:fldCharType="separate"/>
      </w:r>
      <w:r w:rsidRPr="0014506B">
        <w:rPr>
          <w:rFonts w:eastAsia="Calibri" w:cs="Times New Roman"/>
          <w:bCs/>
          <w:lang w:eastAsia="cs-CZ"/>
        </w:rPr>
        <w:t> </w:t>
      </w:r>
      <w:r w:rsidRPr="0014506B">
        <w:rPr>
          <w:rFonts w:eastAsia="Calibri" w:cs="Times New Roman"/>
          <w:bCs/>
          <w:lang w:eastAsia="cs-CZ"/>
        </w:rPr>
        <w:t> </w:t>
      </w:r>
      <w:r w:rsidRPr="0014506B">
        <w:rPr>
          <w:rFonts w:eastAsia="Calibri" w:cs="Times New Roman"/>
          <w:bCs/>
          <w:lang w:eastAsia="cs-CZ"/>
        </w:rPr>
        <w:t> </w:t>
      </w:r>
      <w:r w:rsidRPr="0014506B">
        <w:rPr>
          <w:rFonts w:eastAsia="Calibri" w:cs="Times New Roman"/>
          <w:bCs/>
          <w:lang w:eastAsia="cs-CZ"/>
        </w:rPr>
        <w:t> </w:t>
      </w:r>
      <w:r w:rsidRPr="0014506B">
        <w:rPr>
          <w:rFonts w:eastAsia="Calibri" w:cs="Times New Roman"/>
          <w:bCs/>
          <w:lang w:eastAsia="cs-CZ"/>
        </w:rPr>
        <w:t> </w:t>
      </w:r>
      <w:r w:rsidRPr="0014506B">
        <w:rPr>
          <w:rFonts w:eastAsia="Calibri" w:cs="Times New Roman"/>
          <w:bCs/>
          <w:lang w:eastAsia="cs-CZ"/>
        </w:rPr>
        <w:fldChar w:fldCharType="end"/>
      </w:r>
    </w:p>
    <w:p w14:paraId="699EFD59" w14:textId="77777777" w:rsidR="00F9510E" w:rsidRPr="0014506B" w:rsidRDefault="00F9510E" w:rsidP="00F9510E">
      <w:pPr>
        <w:spacing w:after="0" w:line="240" w:lineRule="auto"/>
        <w:jc w:val="both"/>
        <w:rPr>
          <w:rFonts w:eastAsia="Calibri" w:cs="Times New Roman"/>
          <w:lang w:eastAsia="cs-CZ"/>
        </w:rPr>
      </w:pPr>
      <w:r w:rsidRPr="0014506B">
        <w:rPr>
          <w:rFonts w:eastAsia="Calibri" w:cs="Times New Roman"/>
          <w:lang w:eastAsia="cs-CZ"/>
        </w:rPr>
        <w:t>XDC-CDP-Prerov-zm03-20240909</w:t>
      </w:r>
    </w:p>
    <w:p w14:paraId="136A2ED4" w14:textId="77777777" w:rsidR="00F9510E" w:rsidRPr="0014506B" w:rsidRDefault="00F9510E" w:rsidP="00F9510E">
      <w:pPr>
        <w:spacing w:after="0" w:line="240" w:lineRule="auto"/>
        <w:jc w:val="both"/>
        <w:rPr>
          <w:rFonts w:eastAsia="Calibri" w:cs="Times New Roman"/>
          <w:lang w:eastAsia="cs-CZ"/>
        </w:rPr>
      </w:pPr>
      <w:r w:rsidRPr="0014506B">
        <w:rPr>
          <w:rFonts w:eastAsia="Calibri" w:cs="Times New Roman"/>
          <w:lang w:eastAsia="cs-CZ"/>
        </w:rPr>
        <w:t>XLS-CDP-Prerov-zm03-20240909</w:t>
      </w:r>
    </w:p>
    <w:p w14:paraId="6B933947" w14:textId="77777777" w:rsidR="00F9510E" w:rsidRPr="0014506B" w:rsidRDefault="00F9510E" w:rsidP="00F9510E">
      <w:pPr>
        <w:spacing w:after="0" w:line="240" w:lineRule="auto"/>
        <w:jc w:val="both"/>
        <w:rPr>
          <w:rFonts w:eastAsia="Calibri" w:cs="Times New Roman"/>
          <w:lang w:eastAsia="cs-CZ"/>
        </w:rPr>
      </w:pPr>
      <w:r w:rsidRPr="0014506B">
        <w:rPr>
          <w:rFonts w:eastAsia="Calibri" w:cs="Times New Roman"/>
          <w:lang w:eastAsia="cs-CZ"/>
        </w:rPr>
        <w:t>D_2_1_1_SO13_1_001_ver_002</w:t>
      </w:r>
    </w:p>
    <w:p w14:paraId="3568D690" w14:textId="77777777" w:rsidR="00664163" w:rsidRPr="0014506B" w:rsidRDefault="00664163" w:rsidP="00664163">
      <w:pPr>
        <w:spacing w:after="0" w:line="240" w:lineRule="auto"/>
        <w:jc w:val="both"/>
        <w:rPr>
          <w:rFonts w:eastAsia="Calibri" w:cs="Times New Roman"/>
          <w:lang w:eastAsia="cs-CZ"/>
        </w:rPr>
      </w:pPr>
    </w:p>
    <w:p w14:paraId="102B7D61" w14:textId="458EE994" w:rsidR="00664163" w:rsidRPr="00BD5319" w:rsidRDefault="00664163" w:rsidP="00664163">
      <w:pPr>
        <w:spacing w:after="0" w:line="240" w:lineRule="auto"/>
        <w:jc w:val="both"/>
        <w:rPr>
          <w:rFonts w:eastAsia="Calibri" w:cs="Times New Roman"/>
          <w:lang w:eastAsia="cs-CZ"/>
        </w:rPr>
      </w:pPr>
      <w:r w:rsidRPr="0014506B">
        <w:rPr>
          <w:rFonts w:eastAsia="Calibri" w:cs="Times New Roman"/>
          <w:lang w:eastAsia="cs-CZ"/>
        </w:rPr>
        <w:t>V Praze dne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E4141B" w:rsidRDefault="00664163" w:rsidP="00664163">
      <w:pPr>
        <w:autoSpaceDE w:val="0"/>
        <w:autoSpaceDN w:val="0"/>
        <w:adjustRightInd w:val="0"/>
        <w:spacing w:after="0" w:line="240" w:lineRule="auto"/>
        <w:rPr>
          <w:rFonts w:ascii="Verdana,Bold" w:hAnsi="Verdana,Bold" w:cs="Verdana,Bold"/>
          <w:b/>
          <w:bCs/>
        </w:rPr>
      </w:pPr>
      <w:r w:rsidRPr="00E4141B">
        <w:rPr>
          <w:rFonts w:ascii="Verdana,Bold" w:hAnsi="Verdana,Bold" w:cs="Verdana,Bold"/>
          <w:b/>
          <w:bCs/>
        </w:rPr>
        <w:t>Ing. Ondřej Göpfert</w:t>
      </w:r>
    </w:p>
    <w:p w14:paraId="21338602" w14:textId="77777777" w:rsidR="00664163" w:rsidRPr="00E4141B" w:rsidRDefault="00664163" w:rsidP="00664163">
      <w:pPr>
        <w:autoSpaceDE w:val="0"/>
        <w:autoSpaceDN w:val="0"/>
        <w:adjustRightInd w:val="0"/>
        <w:spacing w:after="0" w:line="240" w:lineRule="auto"/>
        <w:rPr>
          <w:rFonts w:ascii="Verdana" w:hAnsi="Verdana" w:cs="Verdana"/>
        </w:rPr>
      </w:pPr>
      <w:r w:rsidRPr="00E4141B">
        <w:rPr>
          <w:rFonts w:ascii="Verdana" w:hAnsi="Verdana" w:cs="Verdana"/>
        </w:rPr>
        <w:t>ředitel odboru investičního</w:t>
      </w:r>
    </w:p>
    <w:p w14:paraId="50A8C07C" w14:textId="77777777" w:rsidR="00664163" w:rsidRPr="00E4141B" w:rsidRDefault="00664163" w:rsidP="00664163">
      <w:pPr>
        <w:autoSpaceDE w:val="0"/>
        <w:autoSpaceDN w:val="0"/>
        <w:adjustRightInd w:val="0"/>
        <w:spacing w:after="0" w:line="240" w:lineRule="auto"/>
        <w:rPr>
          <w:rFonts w:ascii="Verdana" w:hAnsi="Verdana" w:cs="Verdana"/>
        </w:rPr>
      </w:pPr>
      <w:r w:rsidRPr="00E4141B">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E4141B">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0C6EF" w14:textId="77777777" w:rsidR="0035583F" w:rsidRDefault="0035583F" w:rsidP="00962258">
      <w:pPr>
        <w:spacing w:after="0" w:line="240" w:lineRule="auto"/>
      </w:pPr>
      <w:r>
        <w:separator/>
      </w:r>
    </w:p>
  </w:endnote>
  <w:endnote w:type="continuationSeparator" w:id="0">
    <w:p w14:paraId="6529836D" w14:textId="77777777" w:rsidR="0035583F" w:rsidRDefault="003558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F30AA" w14:textId="77777777" w:rsidR="0035583F" w:rsidRDefault="0035583F" w:rsidP="00962258">
      <w:pPr>
        <w:spacing w:after="0" w:line="240" w:lineRule="auto"/>
      </w:pPr>
      <w:r>
        <w:separator/>
      </w:r>
    </w:p>
  </w:footnote>
  <w:footnote w:type="continuationSeparator" w:id="0">
    <w:p w14:paraId="41265E37" w14:textId="77777777" w:rsidR="0035583F" w:rsidRDefault="003558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E10E95"/>
    <w:multiLevelType w:val="hybridMultilevel"/>
    <w:tmpl w:val="5DE46F46"/>
    <w:lvl w:ilvl="0" w:tplc="5E789D9E">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4D79555B"/>
    <w:multiLevelType w:val="hybridMultilevel"/>
    <w:tmpl w:val="2E10AA30"/>
    <w:lvl w:ilvl="0" w:tplc="67CA384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401025770">
    <w:abstractNumId w:val="3"/>
  </w:num>
  <w:num w:numId="2" w16cid:durableId="506209173">
    <w:abstractNumId w:val="1"/>
  </w:num>
  <w:num w:numId="3" w16cid:durableId="358628641">
    <w:abstractNumId w:val="4"/>
  </w:num>
  <w:num w:numId="4" w16cid:durableId="1834292179">
    <w:abstractNumId w:val="8"/>
  </w:num>
  <w:num w:numId="5" w16cid:durableId="1470241154">
    <w:abstractNumId w:val="0"/>
  </w:num>
  <w:num w:numId="6" w16cid:durableId="848255171">
    <w:abstractNumId w:val="6"/>
  </w:num>
  <w:num w:numId="7" w16cid:durableId="218832763">
    <w:abstractNumId w:val="5"/>
  </w:num>
  <w:num w:numId="8" w16cid:durableId="521631965">
    <w:abstractNumId w:val="7"/>
  </w:num>
  <w:num w:numId="9" w16cid:durableId="92708104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2DDC"/>
    <w:rsid w:val="00033432"/>
    <w:rsid w:val="000335CC"/>
    <w:rsid w:val="00043A0E"/>
    <w:rsid w:val="0005047D"/>
    <w:rsid w:val="0005296D"/>
    <w:rsid w:val="00066116"/>
    <w:rsid w:val="00066689"/>
    <w:rsid w:val="00072C1E"/>
    <w:rsid w:val="000762D0"/>
    <w:rsid w:val="00083A40"/>
    <w:rsid w:val="000B3A82"/>
    <w:rsid w:val="000B6C7E"/>
    <w:rsid w:val="000B7907"/>
    <w:rsid w:val="000C0429"/>
    <w:rsid w:val="000C45E8"/>
    <w:rsid w:val="000E4681"/>
    <w:rsid w:val="001011CE"/>
    <w:rsid w:val="00114472"/>
    <w:rsid w:val="001267E4"/>
    <w:rsid w:val="001313EC"/>
    <w:rsid w:val="0014506B"/>
    <w:rsid w:val="00170EC5"/>
    <w:rsid w:val="00171F29"/>
    <w:rsid w:val="001747C1"/>
    <w:rsid w:val="0018596A"/>
    <w:rsid w:val="001B5D71"/>
    <w:rsid w:val="001B69C2"/>
    <w:rsid w:val="001C4DA0"/>
    <w:rsid w:val="00207DF5"/>
    <w:rsid w:val="00232FDC"/>
    <w:rsid w:val="0025284D"/>
    <w:rsid w:val="00267369"/>
    <w:rsid w:val="0026785D"/>
    <w:rsid w:val="00273CE2"/>
    <w:rsid w:val="00296D39"/>
    <w:rsid w:val="002A59FE"/>
    <w:rsid w:val="002C31BF"/>
    <w:rsid w:val="002C36B6"/>
    <w:rsid w:val="002E0CD7"/>
    <w:rsid w:val="002F026B"/>
    <w:rsid w:val="00335122"/>
    <w:rsid w:val="00335732"/>
    <w:rsid w:val="00343BA1"/>
    <w:rsid w:val="0035583F"/>
    <w:rsid w:val="00357BC6"/>
    <w:rsid w:val="00367811"/>
    <w:rsid w:val="0037111D"/>
    <w:rsid w:val="003756B9"/>
    <w:rsid w:val="003956C6"/>
    <w:rsid w:val="003D3238"/>
    <w:rsid w:val="003D6A1D"/>
    <w:rsid w:val="003E6B9A"/>
    <w:rsid w:val="003E75CE"/>
    <w:rsid w:val="0041380F"/>
    <w:rsid w:val="00420204"/>
    <w:rsid w:val="0043008C"/>
    <w:rsid w:val="00450F07"/>
    <w:rsid w:val="00453CD3"/>
    <w:rsid w:val="00455BC7"/>
    <w:rsid w:val="00460660"/>
    <w:rsid w:val="00460CCB"/>
    <w:rsid w:val="00466862"/>
    <w:rsid w:val="00477370"/>
    <w:rsid w:val="00486107"/>
    <w:rsid w:val="00491827"/>
    <w:rsid w:val="004926B0"/>
    <w:rsid w:val="004A0F75"/>
    <w:rsid w:val="004A7C69"/>
    <w:rsid w:val="004B3797"/>
    <w:rsid w:val="004C4399"/>
    <w:rsid w:val="004C69ED"/>
    <w:rsid w:val="004C787C"/>
    <w:rsid w:val="004F0B9F"/>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5773"/>
    <w:rsid w:val="005C663F"/>
    <w:rsid w:val="006104F6"/>
    <w:rsid w:val="0061068E"/>
    <w:rsid w:val="0061698C"/>
    <w:rsid w:val="00630DC6"/>
    <w:rsid w:val="006573C2"/>
    <w:rsid w:val="00660AD3"/>
    <w:rsid w:val="00664163"/>
    <w:rsid w:val="00696B7A"/>
    <w:rsid w:val="006A5570"/>
    <w:rsid w:val="006A689C"/>
    <w:rsid w:val="006B3D79"/>
    <w:rsid w:val="006B7D49"/>
    <w:rsid w:val="006C77A8"/>
    <w:rsid w:val="006E0578"/>
    <w:rsid w:val="006E314D"/>
    <w:rsid w:val="006E7F06"/>
    <w:rsid w:val="00702051"/>
    <w:rsid w:val="00710723"/>
    <w:rsid w:val="00712ED1"/>
    <w:rsid w:val="007163AB"/>
    <w:rsid w:val="00723ED1"/>
    <w:rsid w:val="00727C03"/>
    <w:rsid w:val="00735ED4"/>
    <w:rsid w:val="00743525"/>
    <w:rsid w:val="00751F7B"/>
    <w:rsid w:val="007531A0"/>
    <w:rsid w:val="00753DC9"/>
    <w:rsid w:val="007552A6"/>
    <w:rsid w:val="0076286B"/>
    <w:rsid w:val="00764595"/>
    <w:rsid w:val="00766846"/>
    <w:rsid w:val="0077673A"/>
    <w:rsid w:val="007846E1"/>
    <w:rsid w:val="007A0EFE"/>
    <w:rsid w:val="007B570C"/>
    <w:rsid w:val="007E4A6E"/>
    <w:rsid w:val="007F56A7"/>
    <w:rsid w:val="007F626E"/>
    <w:rsid w:val="00807DD0"/>
    <w:rsid w:val="00813F11"/>
    <w:rsid w:val="00842C9B"/>
    <w:rsid w:val="008841FB"/>
    <w:rsid w:val="0088472C"/>
    <w:rsid w:val="00891334"/>
    <w:rsid w:val="008A3568"/>
    <w:rsid w:val="008D03B9"/>
    <w:rsid w:val="008F1629"/>
    <w:rsid w:val="008F18D6"/>
    <w:rsid w:val="008F7A4F"/>
    <w:rsid w:val="00904780"/>
    <w:rsid w:val="009113A8"/>
    <w:rsid w:val="00922385"/>
    <w:rsid w:val="009223DF"/>
    <w:rsid w:val="00934DC3"/>
    <w:rsid w:val="00936091"/>
    <w:rsid w:val="00940D8A"/>
    <w:rsid w:val="0095327E"/>
    <w:rsid w:val="00962258"/>
    <w:rsid w:val="009678B7"/>
    <w:rsid w:val="00976A62"/>
    <w:rsid w:val="00982411"/>
    <w:rsid w:val="00983D13"/>
    <w:rsid w:val="00992D9C"/>
    <w:rsid w:val="00996CB8"/>
    <w:rsid w:val="009A46FD"/>
    <w:rsid w:val="009A7568"/>
    <w:rsid w:val="009B2E97"/>
    <w:rsid w:val="009B3C69"/>
    <w:rsid w:val="009B72CC"/>
    <w:rsid w:val="009C7B39"/>
    <w:rsid w:val="009D439B"/>
    <w:rsid w:val="009E07F4"/>
    <w:rsid w:val="009F392E"/>
    <w:rsid w:val="00A04EA5"/>
    <w:rsid w:val="00A054DE"/>
    <w:rsid w:val="00A34457"/>
    <w:rsid w:val="00A44328"/>
    <w:rsid w:val="00A45BD6"/>
    <w:rsid w:val="00A569CB"/>
    <w:rsid w:val="00A6177B"/>
    <w:rsid w:val="00A64C37"/>
    <w:rsid w:val="00A66136"/>
    <w:rsid w:val="00A943B5"/>
    <w:rsid w:val="00AA4CBB"/>
    <w:rsid w:val="00AA65FA"/>
    <w:rsid w:val="00AA7351"/>
    <w:rsid w:val="00AD056F"/>
    <w:rsid w:val="00AD2773"/>
    <w:rsid w:val="00AD6731"/>
    <w:rsid w:val="00AE1DDE"/>
    <w:rsid w:val="00B01C31"/>
    <w:rsid w:val="00B15B5E"/>
    <w:rsid w:val="00B15D0D"/>
    <w:rsid w:val="00B23CA3"/>
    <w:rsid w:val="00B3491A"/>
    <w:rsid w:val="00B45E9E"/>
    <w:rsid w:val="00B55F9C"/>
    <w:rsid w:val="00B75EE1"/>
    <w:rsid w:val="00B768E8"/>
    <w:rsid w:val="00B77481"/>
    <w:rsid w:val="00B8518B"/>
    <w:rsid w:val="00B91501"/>
    <w:rsid w:val="00BA1929"/>
    <w:rsid w:val="00BB3740"/>
    <w:rsid w:val="00BD5319"/>
    <w:rsid w:val="00BD7E91"/>
    <w:rsid w:val="00BF374D"/>
    <w:rsid w:val="00BF6D48"/>
    <w:rsid w:val="00C02D0A"/>
    <w:rsid w:val="00C03A6E"/>
    <w:rsid w:val="00C057F9"/>
    <w:rsid w:val="00C30759"/>
    <w:rsid w:val="00C44F6A"/>
    <w:rsid w:val="00C60F36"/>
    <w:rsid w:val="00C727E5"/>
    <w:rsid w:val="00C8207D"/>
    <w:rsid w:val="00C83674"/>
    <w:rsid w:val="00C83904"/>
    <w:rsid w:val="00C86A15"/>
    <w:rsid w:val="00CB7B5A"/>
    <w:rsid w:val="00CC1E2B"/>
    <w:rsid w:val="00CD1FC4"/>
    <w:rsid w:val="00CE1308"/>
    <w:rsid w:val="00CE2716"/>
    <w:rsid w:val="00CE371D"/>
    <w:rsid w:val="00D02A4D"/>
    <w:rsid w:val="00D21061"/>
    <w:rsid w:val="00D316A7"/>
    <w:rsid w:val="00D4108E"/>
    <w:rsid w:val="00D548C8"/>
    <w:rsid w:val="00D60E8C"/>
    <w:rsid w:val="00D6163D"/>
    <w:rsid w:val="00D63009"/>
    <w:rsid w:val="00D71C4D"/>
    <w:rsid w:val="00D831A3"/>
    <w:rsid w:val="00D902AD"/>
    <w:rsid w:val="00DA6FFE"/>
    <w:rsid w:val="00DC3110"/>
    <w:rsid w:val="00DD46F3"/>
    <w:rsid w:val="00DD58A6"/>
    <w:rsid w:val="00DE56F2"/>
    <w:rsid w:val="00DF116D"/>
    <w:rsid w:val="00E10710"/>
    <w:rsid w:val="00E2423A"/>
    <w:rsid w:val="00E356C1"/>
    <w:rsid w:val="00E4141B"/>
    <w:rsid w:val="00E558BC"/>
    <w:rsid w:val="00E65CCC"/>
    <w:rsid w:val="00E824F1"/>
    <w:rsid w:val="00E9347D"/>
    <w:rsid w:val="00EA7DD8"/>
    <w:rsid w:val="00EB0FC5"/>
    <w:rsid w:val="00EB104F"/>
    <w:rsid w:val="00EC3AA7"/>
    <w:rsid w:val="00ED14BD"/>
    <w:rsid w:val="00F01440"/>
    <w:rsid w:val="00F12DEC"/>
    <w:rsid w:val="00F1715C"/>
    <w:rsid w:val="00F210F2"/>
    <w:rsid w:val="00F21D02"/>
    <w:rsid w:val="00F310F8"/>
    <w:rsid w:val="00F35939"/>
    <w:rsid w:val="00F45607"/>
    <w:rsid w:val="00F64786"/>
    <w:rsid w:val="00F64AFA"/>
    <w:rsid w:val="00F659EB"/>
    <w:rsid w:val="00F70A8A"/>
    <w:rsid w:val="00F804A7"/>
    <w:rsid w:val="00F832E8"/>
    <w:rsid w:val="00F862D6"/>
    <w:rsid w:val="00F86BA6"/>
    <w:rsid w:val="00F9510E"/>
    <w:rsid w:val="00FB6AB1"/>
    <w:rsid w:val="00FC3C36"/>
    <w:rsid w:val="00FC4B86"/>
    <w:rsid w:val="00FC6389"/>
    <w:rsid w:val="00FD2F51"/>
    <w:rsid w:val="00FD4829"/>
    <w:rsid w:val="00FE2EB4"/>
    <w:rsid w:val="00FE3455"/>
    <w:rsid w:val="00FF43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113</TotalTime>
  <Pages>11</Pages>
  <Words>4859</Words>
  <Characters>28674</Characters>
  <Application>Microsoft Office Word</Application>
  <DocSecurity>0</DocSecurity>
  <Lines>238</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14</cp:revision>
  <cp:lastPrinted>2024-09-09T07:08:00Z</cp:lastPrinted>
  <dcterms:created xsi:type="dcterms:W3CDTF">2024-09-06T08:31:00Z</dcterms:created>
  <dcterms:modified xsi:type="dcterms:W3CDTF">2024-09-09T09:27:00Z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